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customXml/itemProps2.xml" ContentType="application/vnd.openxmlformats-officedocument.customXmlProperti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701D7" w:rsidRPr="004C604D" w:rsidRDefault="007701D7" w:rsidP="007701D7">
      <w:pPr>
        <w:pStyle w:val="Heading1"/>
      </w:pPr>
      <w:r w:rsidRPr="004C604D">
        <w:t xml:space="preserve">Frequently </w:t>
      </w:r>
      <w:r w:rsidR="000C631A">
        <w:t>A</w:t>
      </w:r>
      <w:r w:rsidRPr="004C604D">
        <w:t>sked Questions</w:t>
      </w:r>
    </w:p>
    <w:p w:rsidR="007701D7" w:rsidRPr="00220021" w:rsidRDefault="007701D7" w:rsidP="007701D7">
      <w:pPr>
        <w:pStyle w:val="Heading2"/>
      </w:pPr>
      <w:r w:rsidRPr="00220021">
        <w:t xml:space="preserve">1.0 Programmes </w:t>
      </w:r>
      <w:r w:rsidR="004B2925">
        <w:t>O</w:t>
      </w:r>
      <w:r w:rsidRPr="00220021">
        <w:t>f Learning</w:t>
      </w:r>
    </w:p>
    <w:p w:rsidR="007701D7" w:rsidRPr="00220021" w:rsidRDefault="007701D7" w:rsidP="007701D7">
      <w:pPr>
        <w:rPr>
          <w:rFonts w:ascii="Arial" w:hAnsi="Arial" w:cs="Arial"/>
          <w:sz w:val="24"/>
          <w:szCs w:val="24"/>
        </w:rPr>
      </w:pPr>
      <w:r w:rsidRPr="00220021">
        <w:rPr>
          <w:rFonts w:ascii="Arial" w:hAnsi="Arial" w:cs="Arial"/>
          <w:sz w:val="24"/>
          <w:szCs w:val="24"/>
        </w:rPr>
        <w:t xml:space="preserve">For information on study programmes for 16-19 year olds please see page 14 of the </w:t>
      </w:r>
      <w:hyperlink r:id="rId12" w:history="1">
        <w:r w:rsidRPr="00220021">
          <w:rPr>
            <w:rStyle w:val="Hyperlink"/>
            <w:rFonts w:ascii="Arial" w:hAnsi="Arial" w:cs="Arial"/>
            <w:color w:val="auto"/>
            <w:sz w:val="24"/>
            <w:szCs w:val="24"/>
          </w:rPr>
          <w:t>Guide to the post-16 qualifications landscape at level 3 and below for 2025 and beyond</w:t>
        </w:r>
      </w:hyperlink>
      <w:r w:rsidRPr="00220021">
        <w:rPr>
          <w:rFonts w:ascii="Arial" w:hAnsi="Arial" w:cs="Arial"/>
          <w:sz w:val="24"/>
          <w:szCs w:val="24"/>
        </w:rPr>
        <w:t>. We will publish detailed information, advice and guidance in relation to 16-19 study programmes as we build towards 2025 when the reforms to the qualifications system take effect.</w:t>
      </w:r>
    </w:p>
    <w:p w:rsidR="007701D7" w:rsidRPr="00220021" w:rsidRDefault="007701D7" w:rsidP="007701D7">
      <w:pPr>
        <w:pStyle w:val="Heading3"/>
        <w:rPr>
          <w:rFonts w:cs="Arial"/>
        </w:rPr>
      </w:pPr>
      <w:r w:rsidRPr="00220021">
        <w:rPr>
          <w:rFonts w:cs="Arial"/>
        </w:rPr>
        <w:t>1.1 Will students be able to have a mixed study programme of two alternative academic qualifications (AAQs) and one A level?</w:t>
      </w:r>
    </w:p>
    <w:p w:rsidR="007701D7" w:rsidRPr="00220021" w:rsidRDefault="007701D7" w:rsidP="007701D7">
      <w:pPr>
        <w:pStyle w:val="ListParagraph"/>
        <w:numPr>
          <w:ilvl w:val="0"/>
          <w:numId w:val="2"/>
        </w:numPr>
        <w:spacing w:after="160"/>
        <w:contextualSpacing w:val="0"/>
        <w:rPr>
          <w:rFonts w:cs="Arial"/>
          <w:szCs w:val="24"/>
        </w:rPr>
      </w:pPr>
      <w:r w:rsidRPr="00220021">
        <w:rPr>
          <w:rFonts w:cs="Arial"/>
          <w:szCs w:val="24"/>
        </w:rPr>
        <w:t xml:space="preserve">We would not expect that studying more than one AAQ would be the best route to progression for most students. </w:t>
      </w:r>
      <w:r>
        <w:rPr>
          <w:rFonts w:cs="Arial"/>
          <w:szCs w:val="24"/>
        </w:rPr>
        <w:t xml:space="preserve">However, we have also said that we will allow for exceptions. </w:t>
      </w:r>
      <w:r w:rsidRPr="00220021">
        <w:rPr>
          <w:rFonts w:cs="Arial"/>
          <w:szCs w:val="24"/>
        </w:rPr>
        <w:t xml:space="preserve">Therefore, taking two AAQs and one A level </w:t>
      </w:r>
      <w:r>
        <w:rPr>
          <w:rFonts w:cs="Arial"/>
          <w:szCs w:val="24"/>
        </w:rPr>
        <w:t xml:space="preserve">is </w:t>
      </w:r>
      <w:r w:rsidRPr="00220021">
        <w:rPr>
          <w:rFonts w:cs="Arial"/>
          <w:szCs w:val="24"/>
        </w:rPr>
        <w:t xml:space="preserve">not </w:t>
      </w:r>
      <w:r>
        <w:rPr>
          <w:rFonts w:cs="Arial"/>
          <w:szCs w:val="24"/>
        </w:rPr>
        <w:t xml:space="preserve">what we would expect </w:t>
      </w:r>
      <w:r w:rsidRPr="00220021">
        <w:rPr>
          <w:rFonts w:cs="Arial"/>
          <w:szCs w:val="24"/>
        </w:rPr>
        <w:t>for the majority of students.</w:t>
      </w:r>
    </w:p>
    <w:p w:rsidR="007701D7" w:rsidRPr="00220021" w:rsidRDefault="007701D7" w:rsidP="007701D7">
      <w:pPr>
        <w:pStyle w:val="ListParagraph"/>
        <w:numPr>
          <w:ilvl w:val="0"/>
          <w:numId w:val="2"/>
        </w:numPr>
        <w:spacing w:after="160"/>
        <w:contextualSpacing w:val="0"/>
        <w:rPr>
          <w:rFonts w:cs="Arial"/>
          <w:szCs w:val="24"/>
        </w:rPr>
      </w:pPr>
      <w:r w:rsidRPr="00220021">
        <w:rPr>
          <w:rFonts w:cs="Arial"/>
          <w:szCs w:val="24"/>
        </w:rPr>
        <w:t>Students who want to progress to higher education will be able to choose a mixed study programme consisting of two A levels plus a small AAQ in a subject such as engineering or health and social care.</w:t>
      </w:r>
    </w:p>
    <w:p w:rsidR="007701D7" w:rsidRPr="00220021" w:rsidRDefault="007701D7" w:rsidP="007701D7">
      <w:pPr>
        <w:pStyle w:val="Heading3"/>
        <w:rPr>
          <w:rFonts w:cs="Arial"/>
        </w:rPr>
      </w:pPr>
      <w:r w:rsidRPr="00220021">
        <w:rPr>
          <w:rFonts w:cs="Arial"/>
        </w:rPr>
        <w:t>1.2 Will students be able to take a mixed programme of academic and technical qualifications?</w:t>
      </w:r>
    </w:p>
    <w:p w:rsidR="007701D7" w:rsidRDefault="007701D7" w:rsidP="007701D7">
      <w:pPr>
        <w:pStyle w:val="ListParagraph"/>
        <w:numPr>
          <w:ilvl w:val="0"/>
          <w:numId w:val="3"/>
        </w:numPr>
        <w:spacing w:after="160"/>
      </w:pPr>
      <w:r w:rsidRPr="76DD102E">
        <w:rPr>
          <w:rFonts w:eastAsiaTheme="majorEastAsia" w:cs="Arial"/>
        </w:rPr>
        <w:t>Yes. We would expect that an A level could be taken</w:t>
      </w:r>
      <w:r w:rsidR="00AA5B04" w:rsidRPr="76DD102E">
        <w:rPr>
          <w:rFonts w:eastAsiaTheme="majorEastAsia" w:cs="Arial"/>
        </w:rPr>
        <w:t>,</w:t>
      </w:r>
      <w:r w:rsidR="001A1273" w:rsidRPr="76DD102E">
        <w:rPr>
          <w:rFonts w:eastAsiaTheme="majorEastAsia" w:cs="Arial"/>
        </w:rPr>
        <w:t xml:space="preserve"> for example</w:t>
      </w:r>
      <w:r w:rsidR="00BE109D" w:rsidRPr="76DD102E">
        <w:rPr>
          <w:rFonts w:eastAsiaTheme="majorEastAsia" w:cs="Arial"/>
        </w:rPr>
        <w:t>,</w:t>
      </w:r>
      <w:r w:rsidRPr="76DD102E">
        <w:rPr>
          <w:rFonts w:eastAsiaTheme="majorEastAsia" w:cs="Arial"/>
        </w:rPr>
        <w:t xml:space="preserve"> alongside a technical occupational entry qualification. </w:t>
      </w:r>
    </w:p>
    <w:p w:rsidR="00975F1A" w:rsidRDefault="00975F1A" w:rsidP="00975F1A">
      <w:pPr>
        <w:pStyle w:val="ListParagraph"/>
        <w:spacing w:after="160"/>
      </w:pPr>
    </w:p>
    <w:p w:rsidR="753E5FCB" w:rsidRDefault="753E5FCB" w:rsidP="76DD102E">
      <w:pPr>
        <w:pStyle w:val="ListParagraph"/>
        <w:numPr>
          <w:ilvl w:val="0"/>
          <w:numId w:val="3"/>
        </w:numPr>
        <w:spacing w:after="160"/>
      </w:pPr>
      <w:r w:rsidRPr="76DD102E">
        <w:t xml:space="preserve">However, </w:t>
      </w:r>
      <w:r w:rsidR="4B740663" w:rsidRPr="76DD102E">
        <w:t>we will de</w:t>
      </w:r>
      <w:r w:rsidR="4B740663" w:rsidRPr="76DD102E">
        <w:rPr>
          <w:rFonts w:eastAsia="Arial" w:cs="Arial"/>
          <w:szCs w:val="24"/>
        </w:rPr>
        <w:t>velop specific rules that prevent 16-19 study programmes made up of</w:t>
      </w:r>
      <w:r w:rsidRPr="76DD102E">
        <w:rPr>
          <w:rFonts w:eastAsia="Arial" w:cs="Arial"/>
          <w:szCs w:val="24"/>
        </w:rPr>
        <w:t xml:space="preserve"> two small A</w:t>
      </w:r>
      <w:r w:rsidR="00EFC887" w:rsidRPr="76DD102E">
        <w:t>A</w:t>
      </w:r>
      <w:r w:rsidRPr="76DD102E">
        <w:t>Qs and a small technical qualification</w:t>
      </w:r>
      <w:r w:rsidR="28755FA4" w:rsidRPr="76DD102E">
        <w:t>.</w:t>
      </w:r>
      <w:r w:rsidR="3D760A06" w:rsidRPr="76DD102E">
        <w:t xml:space="preserve"> This is due to our evidence that suggests this type of mixed programme would not provide the best progression outcomes for students. </w:t>
      </w:r>
    </w:p>
    <w:p w:rsidR="0068375A" w:rsidRDefault="0068375A" w:rsidP="007701D7">
      <w:pPr>
        <w:pStyle w:val="Heading2"/>
      </w:pPr>
    </w:p>
    <w:p w:rsidR="007701D7" w:rsidRPr="00220021" w:rsidRDefault="007701D7" w:rsidP="007701D7">
      <w:pPr>
        <w:pStyle w:val="Heading2"/>
      </w:pPr>
      <w:r w:rsidRPr="00220021">
        <w:t>2.0 Qualification Size</w:t>
      </w:r>
    </w:p>
    <w:p w:rsidR="007701D7" w:rsidRPr="00220021" w:rsidRDefault="007701D7" w:rsidP="007701D7">
      <w:pPr>
        <w:rPr>
          <w:rFonts w:ascii="Arial" w:hAnsi="Arial" w:cs="Arial"/>
          <w:sz w:val="24"/>
          <w:szCs w:val="24"/>
        </w:rPr>
      </w:pPr>
      <w:r w:rsidRPr="00220021">
        <w:rPr>
          <w:rFonts w:ascii="Arial" w:hAnsi="Arial" w:cs="Arial"/>
          <w:sz w:val="24"/>
          <w:szCs w:val="24"/>
        </w:rPr>
        <w:t xml:space="preserve">For information on Alternative Academic Qualifications (AAQs) regarding qualification size please see the relevant chapter from page 11 of the </w:t>
      </w:r>
      <w:hyperlink r:id="rId13" w:history="1">
        <w:r w:rsidRPr="00220021">
          <w:rPr>
            <w:rStyle w:val="Hyperlink"/>
            <w:rFonts w:ascii="Arial" w:hAnsi="Arial" w:cs="Arial"/>
            <w:color w:val="auto"/>
            <w:sz w:val="24"/>
            <w:szCs w:val="24"/>
          </w:rPr>
          <w:t>Guide to the post-16 qualifications landscape at level 3 and below for 2025 and beyond</w:t>
        </w:r>
      </w:hyperlink>
      <w:r w:rsidRPr="00220021">
        <w:rPr>
          <w:rFonts w:ascii="Arial" w:hAnsi="Arial" w:cs="Arial"/>
          <w:sz w:val="24"/>
          <w:szCs w:val="24"/>
        </w:rPr>
        <w:t xml:space="preserve"> and the </w:t>
      </w:r>
      <w:hyperlink r:id="rId14" w:history="1">
        <w:r w:rsidRPr="00220021">
          <w:rPr>
            <w:rStyle w:val="Hyperlink"/>
            <w:rFonts w:ascii="Arial" w:hAnsi="Arial" w:cs="Arial"/>
            <w:color w:val="auto"/>
            <w:sz w:val="24"/>
            <w:szCs w:val="24"/>
          </w:rPr>
          <w:t>Qualifications funding approval manual: 2025 to 2026</w:t>
        </w:r>
      </w:hyperlink>
      <w:r w:rsidRPr="00220021">
        <w:rPr>
          <w:rFonts w:ascii="Arial" w:hAnsi="Arial" w:cs="Arial"/>
          <w:sz w:val="24"/>
          <w:szCs w:val="24"/>
        </w:rPr>
        <w:t xml:space="preserve">. </w:t>
      </w:r>
    </w:p>
    <w:p w:rsidR="007701D7" w:rsidRPr="00220021" w:rsidRDefault="007701D7" w:rsidP="007701D7">
      <w:pPr>
        <w:pStyle w:val="Heading3"/>
        <w:rPr>
          <w:rFonts w:cs="Arial"/>
        </w:rPr>
      </w:pPr>
      <w:r w:rsidRPr="00220021">
        <w:rPr>
          <w:rFonts w:cs="Arial"/>
        </w:rPr>
        <w:t>2.1 Will qualifications equivalent to an AS level in size be considered for funding approval as a small AAQ?</w:t>
      </w:r>
    </w:p>
    <w:p w:rsidR="007701D7" w:rsidRPr="00220021" w:rsidRDefault="007701D7" w:rsidP="007701D7">
      <w:pPr>
        <w:pStyle w:val="ListParagraph"/>
        <w:numPr>
          <w:ilvl w:val="0"/>
          <w:numId w:val="6"/>
        </w:numPr>
        <w:rPr>
          <w:rFonts w:eastAsia="Arial" w:cs="Arial"/>
          <w:szCs w:val="24"/>
        </w:rPr>
      </w:pPr>
      <w:r w:rsidRPr="00220021">
        <w:rPr>
          <w:rFonts w:eastAsia="Arial" w:cs="Arial"/>
          <w:szCs w:val="24"/>
        </w:rPr>
        <w:t>Small AAQs can be between 150 and 420 guided learning hours.</w:t>
      </w:r>
    </w:p>
    <w:p w:rsidR="007701D7" w:rsidRPr="00220021" w:rsidRDefault="007701D7" w:rsidP="007701D7">
      <w:pPr>
        <w:pStyle w:val="ListParagraph"/>
        <w:rPr>
          <w:rFonts w:eastAsia="Arial" w:cs="Arial"/>
          <w:szCs w:val="24"/>
        </w:rPr>
      </w:pPr>
    </w:p>
    <w:p w:rsidR="007701D7" w:rsidRPr="00220021" w:rsidRDefault="007701D7" w:rsidP="007701D7">
      <w:pPr>
        <w:pStyle w:val="Heading3"/>
        <w:rPr>
          <w:rFonts w:cs="Arial"/>
        </w:rPr>
      </w:pPr>
      <w:r w:rsidRPr="00220021">
        <w:rPr>
          <w:rFonts w:cs="Arial"/>
        </w:rPr>
        <w:t>2.2 Will you consider for funding medium sized quals that are between 420 and 720 GLH?</w:t>
      </w:r>
    </w:p>
    <w:p w:rsidR="007701D7" w:rsidRPr="00220021" w:rsidRDefault="007701D7" w:rsidP="007701D7">
      <w:pPr>
        <w:pStyle w:val="ListParagraph"/>
        <w:numPr>
          <w:ilvl w:val="0"/>
          <w:numId w:val="7"/>
        </w:numPr>
        <w:rPr>
          <w:rFonts w:cs="Arial"/>
          <w:szCs w:val="24"/>
        </w:rPr>
      </w:pPr>
      <w:r w:rsidRPr="00220021">
        <w:rPr>
          <w:rFonts w:cs="Arial"/>
          <w:szCs w:val="24"/>
        </w:rPr>
        <w:t>We will not approve for funding AAQs that are between 420 and 720 GLH.</w:t>
      </w:r>
    </w:p>
    <w:p w:rsidR="007701D7" w:rsidRPr="00220021" w:rsidRDefault="007701D7" w:rsidP="007701D7">
      <w:pPr>
        <w:pStyle w:val="ListParagraph"/>
        <w:rPr>
          <w:rFonts w:cs="Arial"/>
          <w:szCs w:val="24"/>
        </w:rPr>
      </w:pPr>
    </w:p>
    <w:p w:rsidR="007701D7" w:rsidRPr="00220021" w:rsidRDefault="007701D7" w:rsidP="007701D7">
      <w:pPr>
        <w:pStyle w:val="ListParagraph"/>
        <w:numPr>
          <w:ilvl w:val="0"/>
          <w:numId w:val="7"/>
        </w:numPr>
        <w:rPr>
          <w:rFonts w:cs="Arial"/>
          <w:szCs w:val="24"/>
        </w:rPr>
      </w:pPr>
      <w:r w:rsidRPr="00220021">
        <w:rPr>
          <w:rFonts w:cs="Arial"/>
          <w:szCs w:val="24"/>
        </w:rPr>
        <w:t xml:space="preserve">For </w:t>
      </w:r>
      <w:r w:rsidRPr="00220021">
        <w:rPr>
          <w:rFonts w:cs="Arial"/>
          <w:b/>
          <w:bCs/>
          <w:szCs w:val="24"/>
        </w:rPr>
        <w:t xml:space="preserve">technical </w:t>
      </w:r>
      <w:r w:rsidRPr="00220021">
        <w:rPr>
          <w:rFonts w:cs="Arial"/>
          <w:szCs w:val="24"/>
        </w:rPr>
        <w:t>qualifications</w:t>
      </w:r>
      <w:r w:rsidRPr="00220021">
        <w:rPr>
          <w:rFonts w:cs="Arial"/>
          <w:b/>
          <w:bCs/>
          <w:szCs w:val="24"/>
        </w:rPr>
        <w:t xml:space="preserve"> </w:t>
      </w:r>
      <w:r w:rsidRPr="00220021">
        <w:rPr>
          <w:rFonts w:cs="Arial"/>
          <w:szCs w:val="24"/>
        </w:rPr>
        <w:t xml:space="preserve">the main factor </w:t>
      </w:r>
      <w:r w:rsidRPr="00220021">
        <w:rPr>
          <w:rFonts w:eastAsia="Times New Roman" w:cs="Arial"/>
          <w:szCs w:val="24"/>
        </w:rPr>
        <w:t xml:space="preserve">determining the appropriate size for each qualification is that qualifications align to as many outcomes within an </w:t>
      </w:r>
      <w:hyperlink r:id="rId15" w:history="1">
        <w:r w:rsidRPr="00220021">
          <w:rPr>
            <w:rStyle w:val="Hyperlink"/>
            <w:rFonts w:eastAsia="Times New Roman" w:cs="Arial"/>
            <w:szCs w:val="24"/>
          </w:rPr>
          <w:t>occupational standard</w:t>
        </w:r>
      </w:hyperlink>
      <w:r w:rsidRPr="00220021">
        <w:rPr>
          <w:rFonts w:eastAsia="Times New Roman" w:cs="Arial"/>
          <w:szCs w:val="24"/>
        </w:rPr>
        <w:t xml:space="preserve"> as is possible for a learner to achieve in a course of education and training. </w:t>
      </w:r>
    </w:p>
    <w:p w:rsidR="007701D7" w:rsidRPr="00220021" w:rsidRDefault="007701D7" w:rsidP="007701D7">
      <w:pPr>
        <w:pStyle w:val="ListParagraph"/>
        <w:rPr>
          <w:rFonts w:cs="Arial"/>
          <w:szCs w:val="24"/>
        </w:rPr>
      </w:pPr>
    </w:p>
    <w:p w:rsidR="007701D7" w:rsidRPr="00220021" w:rsidRDefault="007701D7" w:rsidP="007701D7">
      <w:pPr>
        <w:pStyle w:val="Heading3"/>
        <w:rPr>
          <w:rFonts w:cs="Arial"/>
        </w:rPr>
      </w:pPr>
      <w:r w:rsidRPr="00220021">
        <w:rPr>
          <w:rFonts w:cs="Arial"/>
        </w:rPr>
        <w:t xml:space="preserve">2.3 Will there be any qualifications larger than 1080GLH? </w:t>
      </w:r>
    </w:p>
    <w:p w:rsidR="007701D7" w:rsidRPr="00220021" w:rsidRDefault="007701D7" w:rsidP="007701D7">
      <w:pPr>
        <w:pStyle w:val="ListParagraph"/>
        <w:numPr>
          <w:ilvl w:val="0"/>
          <w:numId w:val="10"/>
        </w:numPr>
        <w:rPr>
          <w:rFonts w:cs="Arial"/>
          <w:szCs w:val="24"/>
        </w:rPr>
      </w:pPr>
      <w:r w:rsidRPr="00220021">
        <w:rPr>
          <w:rFonts w:cs="Arial"/>
          <w:szCs w:val="24"/>
        </w:rPr>
        <w:t xml:space="preserve">There are no large AAQs that are in scope for cycle 1. Large AAQs will be considered in cycle 2 the final criteria will be confirmed when we publish the 2026 to 2027 Qualification Funding Approval Manual in due course. </w:t>
      </w:r>
    </w:p>
    <w:p w:rsidR="007701D7" w:rsidRPr="00220021" w:rsidRDefault="007701D7" w:rsidP="007701D7">
      <w:pPr>
        <w:pStyle w:val="ListParagraph"/>
        <w:rPr>
          <w:rFonts w:cs="Arial"/>
          <w:szCs w:val="24"/>
        </w:rPr>
      </w:pPr>
    </w:p>
    <w:p w:rsidR="008958A4" w:rsidRPr="008958A4" w:rsidRDefault="007701D7" w:rsidP="00AB57BA">
      <w:pPr>
        <w:pStyle w:val="ListParagraph"/>
        <w:numPr>
          <w:ilvl w:val="0"/>
          <w:numId w:val="10"/>
        </w:numPr>
        <w:rPr>
          <w:rFonts w:cs="Arial"/>
          <w:szCs w:val="24"/>
        </w:rPr>
      </w:pPr>
      <w:r w:rsidRPr="008958A4">
        <w:rPr>
          <w:rFonts w:cs="Arial"/>
          <w:szCs w:val="24"/>
        </w:rPr>
        <w:t xml:space="preserve">We expect that large AAQs will have </w:t>
      </w:r>
      <w:r w:rsidR="0069045D" w:rsidRPr="008958A4">
        <w:rPr>
          <w:rFonts w:cs="Arial"/>
          <w:szCs w:val="24"/>
        </w:rPr>
        <w:t>between 720 to 1080 GLH as this is the equivalent of 2-3 A levels?</w:t>
      </w:r>
    </w:p>
    <w:p w:rsidR="008958A4" w:rsidRPr="008958A4" w:rsidRDefault="008958A4" w:rsidP="008958A4">
      <w:pPr>
        <w:pStyle w:val="ListParagraph"/>
        <w:rPr>
          <w:rFonts w:cs="Arial"/>
          <w:szCs w:val="24"/>
        </w:rPr>
      </w:pPr>
    </w:p>
    <w:p w:rsidR="007701D7" w:rsidRPr="00220021" w:rsidRDefault="007701D7" w:rsidP="007701D7">
      <w:pPr>
        <w:pStyle w:val="ListParagraph"/>
        <w:numPr>
          <w:ilvl w:val="0"/>
          <w:numId w:val="7"/>
        </w:numPr>
        <w:rPr>
          <w:rFonts w:cs="Arial"/>
          <w:szCs w:val="24"/>
        </w:rPr>
      </w:pPr>
      <w:r w:rsidRPr="00220021">
        <w:rPr>
          <w:rFonts w:cs="Arial"/>
          <w:szCs w:val="24"/>
        </w:rPr>
        <w:t xml:space="preserve">For </w:t>
      </w:r>
      <w:r w:rsidRPr="00220021">
        <w:rPr>
          <w:rFonts w:cs="Arial"/>
          <w:b/>
          <w:bCs/>
          <w:szCs w:val="24"/>
        </w:rPr>
        <w:t xml:space="preserve">technical </w:t>
      </w:r>
      <w:r w:rsidRPr="00220021">
        <w:rPr>
          <w:rFonts w:cs="Arial"/>
          <w:szCs w:val="24"/>
        </w:rPr>
        <w:t>qualifications</w:t>
      </w:r>
      <w:r w:rsidRPr="00220021">
        <w:rPr>
          <w:rFonts w:cs="Arial"/>
          <w:b/>
          <w:bCs/>
          <w:szCs w:val="24"/>
        </w:rPr>
        <w:t xml:space="preserve"> </w:t>
      </w:r>
      <w:r w:rsidRPr="00220021">
        <w:rPr>
          <w:rFonts w:cs="Arial"/>
          <w:szCs w:val="24"/>
        </w:rPr>
        <w:t xml:space="preserve">the main factor </w:t>
      </w:r>
      <w:r w:rsidRPr="00220021">
        <w:rPr>
          <w:rFonts w:eastAsia="Times New Roman" w:cs="Arial"/>
          <w:szCs w:val="24"/>
        </w:rPr>
        <w:t xml:space="preserve">determining the appropriate size for each qualification is that qualifications align to as many outcomes within an </w:t>
      </w:r>
      <w:hyperlink r:id="rId16" w:history="1">
        <w:r w:rsidRPr="00220021">
          <w:rPr>
            <w:rStyle w:val="Hyperlink"/>
            <w:rFonts w:eastAsia="Times New Roman" w:cs="Arial"/>
            <w:szCs w:val="24"/>
          </w:rPr>
          <w:t>occupational standard</w:t>
        </w:r>
      </w:hyperlink>
      <w:r w:rsidRPr="00220021">
        <w:rPr>
          <w:rFonts w:eastAsia="Times New Roman" w:cs="Arial"/>
          <w:szCs w:val="24"/>
        </w:rPr>
        <w:t xml:space="preserve"> as is possible for a learner to achieve in a course of education and training. </w:t>
      </w:r>
    </w:p>
    <w:p w:rsidR="007701D7" w:rsidRPr="00220021" w:rsidRDefault="007701D7" w:rsidP="007701D7">
      <w:pPr>
        <w:rPr>
          <w:rFonts w:ascii="Arial" w:hAnsi="Arial" w:cs="Arial"/>
          <w:sz w:val="24"/>
          <w:szCs w:val="24"/>
        </w:rPr>
      </w:pPr>
    </w:p>
    <w:p w:rsidR="007701D7" w:rsidRPr="00220021" w:rsidRDefault="007701D7" w:rsidP="007701D7">
      <w:pPr>
        <w:pStyle w:val="Heading2"/>
      </w:pPr>
      <w:r w:rsidRPr="00220021">
        <w:t>3.0 Nested Qualifications</w:t>
      </w:r>
    </w:p>
    <w:p w:rsidR="007701D7" w:rsidRPr="00220021" w:rsidRDefault="007701D7" w:rsidP="007701D7">
      <w:pPr>
        <w:rPr>
          <w:rFonts w:ascii="Arial" w:hAnsi="Arial" w:cs="Arial"/>
          <w:sz w:val="24"/>
          <w:szCs w:val="24"/>
        </w:rPr>
      </w:pPr>
      <w:r w:rsidRPr="00220021">
        <w:rPr>
          <w:rFonts w:ascii="Arial" w:hAnsi="Arial" w:cs="Arial"/>
          <w:sz w:val="24"/>
          <w:szCs w:val="24"/>
        </w:rPr>
        <w:t xml:space="preserve">Nested qualifications is a term used for a suite of qualifications where a smaller qualification is included within a larger qualification. </w:t>
      </w:r>
    </w:p>
    <w:p w:rsidR="007701D7" w:rsidRPr="00220021" w:rsidRDefault="007701D7" w:rsidP="007701D7">
      <w:pPr>
        <w:pStyle w:val="Heading3"/>
        <w:rPr>
          <w:rFonts w:cs="Arial"/>
        </w:rPr>
      </w:pPr>
      <w:r w:rsidRPr="00220021">
        <w:rPr>
          <w:rFonts w:cs="Arial"/>
        </w:rPr>
        <w:t>3.1 Can I develop nested qualifications in the same subject for alternative academic qualifications (AAQs)?</w:t>
      </w:r>
    </w:p>
    <w:p w:rsidR="007701D7" w:rsidRPr="00220021" w:rsidRDefault="007701D7" w:rsidP="007701D7">
      <w:pPr>
        <w:pStyle w:val="ListParagraph"/>
        <w:numPr>
          <w:ilvl w:val="0"/>
          <w:numId w:val="8"/>
        </w:numPr>
        <w:rPr>
          <w:rFonts w:cs="Arial"/>
          <w:szCs w:val="24"/>
        </w:rPr>
      </w:pPr>
      <w:r w:rsidRPr="00220021">
        <w:rPr>
          <w:rFonts w:cs="Arial"/>
          <w:szCs w:val="24"/>
        </w:rPr>
        <w:t>We recognise that awarding organisations will be considering submitting qualifications of different sizes in the same subject – for example performing arts qualifications that are equivalent in size to one, two and three A levels. Where you are thinking of developing a suite of qualifications like this, please be aware that the qualifications will need to:</w:t>
      </w:r>
    </w:p>
    <w:p w:rsidR="007701D7" w:rsidRPr="00220021" w:rsidRDefault="007701D7" w:rsidP="007701D7">
      <w:pPr>
        <w:pStyle w:val="ListParagraph"/>
        <w:numPr>
          <w:ilvl w:val="1"/>
          <w:numId w:val="26"/>
        </w:numPr>
        <w:rPr>
          <w:rFonts w:cs="Arial"/>
          <w:szCs w:val="24"/>
        </w:rPr>
      </w:pPr>
      <w:r w:rsidRPr="00220021">
        <w:rPr>
          <w:rFonts w:cs="Arial"/>
          <w:szCs w:val="24"/>
        </w:rPr>
        <w:t>Meet Ofqual qualification level conditions for AAQs</w:t>
      </w:r>
    </w:p>
    <w:p w:rsidR="007701D7" w:rsidRPr="00220021" w:rsidRDefault="007701D7" w:rsidP="007701D7">
      <w:pPr>
        <w:pStyle w:val="ListParagraph"/>
        <w:numPr>
          <w:ilvl w:val="1"/>
          <w:numId w:val="26"/>
        </w:numPr>
        <w:rPr>
          <w:rFonts w:cs="Arial"/>
          <w:szCs w:val="24"/>
        </w:rPr>
      </w:pPr>
      <w:r w:rsidRPr="00220021">
        <w:rPr>
          <w:rFonts w:cs="Arial"/>
          <w:szCs w:val="24"/>
        </w:rPr>
        <w:t xml:space="preserve">Have a clear purpose and deliver meaningful outcomes as a standalone qualification. For example, each qualification in the suite will need to support entry to HE to be approved as an AAQ. </w:t>
      </w:r>
    </w:p>
    <w:p w:rsidR="007701D7" w:rsidRPr="00220021" w:rsidRDefault="007701D7" w:rsidP="007701D7">
      <w:pPr>
        <w:pStyle w:val="ListParagraph"/>
        <w:ind w:left="1440"/>
        <w:rPr>
          <w:rFonts w:cs="Arial"/>
          <w:szCs w:val="24"/>
        </w:rPr>
      </w:pPr>
    </w:p>
    <w:p w:rsidR="007701D7" w:rsidRPr="00220021" w:rsidRDefault="007701D7" w:rsidP="007701D7">
      <w:pPr>
        <w:pStyle w:val="ListParagraph"/>
        <w:numPr>
          <w:ilvl w:val="0"/>
          <w:numId w:val="8"/>
        </w:numPr>
        <w:rPr>
          <w:rFonts w:cs="Arial"/>
          <w:szCs w:val="24"/>
        </w:rPr>
      </w:pPr>
      <w:r w:rsidRPr="00220021">
        <w:rPr>
          <w:rFonts w:cs="Arial"/>
          <w:szCs w:val="24"/>
        </w:rPr>
        <w:t>Where providers are delivering nested qualifications, we would expect them to be ensuring that students choose the right qualification based on the student’s ability and what they want to achieve. We would not expect students to be repeating learning that they have already completed.</w:t>
      </w:r>
    </w:p>
    <w:p w:rsidR="007701D7" w:rsidRPr="00220021" w:rsidRDefault="007701D7" w:rsidP="007701D7">
      <w:pPr>
        <w:rPr>
          <w:rFonts w:ascii="Arial" w:hAnsi="Arial" w:cs="Arial"/>
          <w:sz w:val="24"/>
          <w:szCs w:val="24"/>
        </w:rPr>
      </w:pPr>
    </w:p>
    <w:p w:rsidR="007701D7" w:rsidRPr="00220021" w:rsidRDefault="007701D7" w:rsidP="007701D7">
      <w:pPr>
        <w:pStyle w:val="Heading3"/>
        <w:rPr>
          <w:rFonts w:cs="Arial"/>
        </w:rPr>
      </w:pPr>
      <w:r w:rsidRPr="00220021">
        <w:rPr>
          <w:rFonts w:cs="Arial"/>
        </w:rPr>
        <w:t>3.2 What about nested qualifications for technical qualifications?</w:t>
      </w:r>
    </w:p>
    <w:p w:rsidR="007701D7" w:rsidRDefault="007701D7" w:rsidP="007701D7">
      <w:pPr>
        <w:pStyle w:val="ListParagraph"/>
        <w:numPr>
          <w:ilvl w:val="0"/>
          <w:numId w:val="9"/>
        </w:numPr>
        <w:spacing w:after="0" w:line="240" w:lineRule="auto"/>
        <w:rPr>
          <w:rFonts w:eastAsia="Times New Roman" w:cs="Arial"/>
          <w:szCs w:val="24"/>
        </w:rPr>
      </w:pPr>
      <w:r w:rsidRPr="00220021">
        <w:rPr>
          <w:rFonts w:eastAsia="Times New Roman" w:cs="Arial"/>
          <w:szCs w:val="24"/>
        </w:rPr>
        <w:t>In the technical space, we do not expect a large degree of nesting to take place. Our requirements, in the main, are for qualifications to align to as many outcomes within an occupational standard as is possible for a learner to achieve in a course of education and training. We would therefore not look to approve any qualifications (for example, an award sized qualification) which did not align to as many outcomes as is possible within a standard.</w:t>
      </w:r>
    </w:p>
    <w:p w:rsidR="00C138B9" w:rsidRPr="00220021" w:rsidRDefault="00C138B9" w:rsidP="00C138B9">
      <w:pPr>
        <w:pStyle w:val="ListParagraph"/>
        <w:spacing w:after="0" w:line="240" w:lineRule="auto"/>
        <w:rPr>
          <w:rFonts w:eastAsia="Times New Roman" w:cs="Arial"/>
          <w:szCs w:val="24"/>
        </w:rPr>
      </w:pPr>
    </w:p>
    <w:p w:rsidR="007701D7" w:rsidRPr="00220021" w:rsidRDefault="007701D7" w:rsidP="007701D7">
      <w:pPr>
        <w:pStyle w:val="Heading2"/>
      </w:pPr>
      <w:r w:rsidRPr="00220021">
        <w:t xml:space="preserve">4.0 Scope </w:t>
      </w:r>
      <w:r w:rsidR="001C5E51">
        <w:t>O</w:t>
      </w:r>
      <w:r w:rsidRPr="00220021">
        <w:t xml:space="preserve">f </w:t>
      </w:r>
      <w:r w:rsidR="001C5E51">
        <w:t>T</w:t>
      </w:r>
      <w:r w:rsidRPr="00220021">
        <w:t>he Review</w:t>
      </w:r>
    </w:p>
    <w:p w:rsidR="007701D7" w:rsidRPr="00220021" w:rsidRDefault="007701D7" w:rsidP="007701D7">
      <w:pPr>
        <w:rPr>
          <w:rStyle w:val="Hyperlink"/>
          <w:rFonts w:asciiTheme="majorHAnsi" w:eastAsiaTheme="majorEastAsia" w:hAnsiTheme="majorHAnsi" w:cstheme="majorBidi"/>
          <w:b/>
          <w:bCs/>
          <w:sz w:val="24"/>
          <w:szCs w:val="24"/>
        </w:rPr>
      </w:pPr>
      <w:r w:rsidRPr="00220021">
        <w:rPr>
          <w:rFonts w:ascii="Arial" w:hAnsi="Arial" w:cs="Arial"/>
          <w:sz w:val="24"/>
          <w:szCs w:val="24"/>
        </w:rPr>
        <w:t xml:space="preserve">This process is for level 3 qualifications that are funded by DfE for post 16 students in England. There will be a similar process for level 2 and below. For exemptions to this review please see page 6 of the </w:t>
      </w:r>
      <w:hyperlink r:id="rId17" w:history="1">
        <w:r w:rsidRPr="00220021">
          <w:rPr>
            <w:rStyle w:val="Hyperlink"/>
            <w:rFonts w:ascii="Arial" w:hAnsi="Arial" w:cs="Arial"/>
            <w:color w:val="auto"/>
            <w:sz w:val="24"/>
            <w:szCs w:val="24"/>
          </w:rPr>
          <w:t>Guide to the post-16 qualifications landscape at level 3 and below for 2025 and beyond</w:t>
        </w:r>
      </w:hyperlink>
      <w:r w:rsidRPr="00220021">
        <w:rPr>
          <w:rStyle w:val="Hyperlink"/>
          <w:rFonts w:ascii="Arial" w:hAnsi="Arial" w:cs="Arial"/>
          <w:color w:val="auto"/>
          <w:sz w:val="24"/>
          <w:szCs w:val="24"/>
        </w:rPr>
        <w:t xml:space="preserve">. </w:t>
      </w:r>
    </w:p>
    <w:p w:rsidR="007701D7" w:rsidRPr="00220021" w:rsidRDefault="007701D7" w:rsidP="007701D7">
      <w:pPr>
        <w:pStyle w:val="Heading3"/>
        <w:rPr>
          <w:rFonts w:eastAsia="Times New Roman" w:cs="Arial"/>
        </w:rPr>
      </w:pPr>
      <w:r w:rsidRPr="00220021">
        <w:rPr>
          <w:rFonts w:eastAsia="Times New Roman" w:cs="Arial"/>
        </w:rPr>
        <w:t>4.1 Will my qualification in (subject x) be eligible for funding?</w:t>
      </w:r>
    </w:p>
    <w:p w:rsidR="007701D7" w:rsidRPr="00220021" w:rsidRDefault="007701D7" w:rsidP="007701D7">
      <w:pPr>
        <w:pStyle w:val="ListParagraph"/>
        <w:numPr>
          <w:ilvl w:val="0"/>
          <w:numId w:val="9"/>
        </w:numPr>
        <w:rPr>
          <w:rStyle w:val="Hyperlink"/>
          <w:rFonts w:eastAsiaTheme="majorEastAsia" w:cstheme="majorBidi"/>
          <w:b/>
          <w:szCs w:val="24"/>
        </w:rPr>
      </w:pPr>
      <w:r w:rsidRPr="00220021">
        <w:rPr>
          <w:rFonts w:cs="Arial"/>
          <w:szCs w:val="24"/>
        </w:rPr>
        <w:t xml:space="preserve">For lists of subjects please see the </w:t>
      </w:r>
      <w:hyperlink r:id="rId18" w:history="1">
        <w:r w:rsidRPr="00220021">
          <w:rPr>
            <w:rStyle w:val="Hyperlink"/>
            <w:rFonts w:cs="Arial"/>
            <w:color w:val="auto"/>
            <w:szCs w:val="24"/>
          </w:rPr>
          <w:t>Guide to the post-16 qualifications landscape at level 3 and below for 2025 and beyond</w:t>
        </w:r>
      </w:hyperlink>
      <w:r w:rsidRPr="00220021">
        <w:rPr>
          <w:rStyle w:val="Hyperlink"/>
          <w:rFonts w:cs="Arial"/>
          <w:color w:val="auto"/>
          <w:szCs w:val="24"/>
        </w:rPr>
        <w:t>.</w:t>
      </w:r>
    </w:p>
    <w:p w:rsidR="007701D7" w:rsidRPr="00220021" w:rsidRDefault="007701D7" w:rsidP="007701D7">
      <w:pPr>
        <w:pStyle w:val="ListParagraph"/>
        <w:rPr>
          <w:rStyle w:val="Hyperlink"/>
        </w:rPr>
      </w:pPr>
    </w:p>
    <w:p w:rsidR="007701D7" w:rsidRPr="00220021" w:rsidRDefault="007701D7" w:rsidP="007701D7">
      <w:pPr>
        <w:pStyle w:val="ListParagraph"/>
        <w:numPr>
          <w:ilvl w:val="0"/>
          <w:numId w:val="9"/>
        </w:numPr>
        <w:rPr>
          <w:rFonts w:eastAsia="Arial" w:cs="Arial"/>
          <w:szCs w:val="24"/>
        </w:rPr>
      </w:pPr>
      <w:r w:rsidRPr="00220021">
        <w:rPr>
          <w:rFonts w:eastAsia="Arial" w:cs="Arial"/>
          <w:szCs w:val="24"/>
        </w:rPr>
        <w:t xml:space="preserve">Information on what </w:t>
      </w:r>
      <w:hyperlink r:id="rId19" w:history="1">
        <w:r w:rsidRPr="00220021">
          <w:rPr>
            <w:rStyle w:val="Hyperlink"/>
            <w:rFonts w:eastAsia="Arial" w:cs="Arial"/>
            <w:color w:val="auto"/>
            <w:szCs w:val="24"/>
          </w:rPr>
          <w:t>categories and standards are in scope for cycle 1</w:t>
        </w:r>
      </w:hyperlink>
      <w:r w:rsidRPr="00220021">
        <w:rPr>
          <w:rFonts w:eastAsia="Arial" w:cs="Arial"/>
          <w:szCs w:val="24"/>
        </w:rPr>
        <w:t>, along with timelines are included in content published on IfATE’s website.</w:t>
      </w:r>
    </w:p>
    <w:p w:rsidR="007701D7" w:rsidRPr="00220021" w:rsidRDefault="007701D7" w:rsidP="007701D7">
      <w:pPr>
        <w:rPr>
          <w:rFonts w:ascii="Arial" w:hAnsi="Arial" w:cs="Arial"/>
          <w:sz w:val="24"/>
          <w:szCs w:val="24"/>
        </w:rPr>
      </w:pPr>
    </w:p>
    <w:p w:rsidR="007701D7" w:rsidRPr="00220021" w:rsidRDefault="007701D7" w:rsidP="007701D7">
      <w:pPr>
        <w:pStyle w:val="Heading3"/>
        <w:numPr>
          <w:ilvl w:val="1"/>
          <w:numId w:val="27"/>
        </w:numPr>
        <w:rPr>
          <w:rFonts w:eastAsia="Times New Roman" w:cs="Arial"/>
        </w:rPr>
      </w:pPr>
      <w:r>
        <w:rPr>
          <w:rFonts w:eastAsia="Times New Roman" w:cs="Arial"/>
        </w:rPr>
        <w:t xml:space="preserve"> </w:t>
      </w:r>
      <w:r w:rsidRPr="00220021">
        <w:rPr>
          <w:rFonts w:eastAsia="Times New Roman" w:cs="Arial"/>
        </w:rPr>
        <w:t>What will be the effect on full cost recovery qualifications?</w:t>
      </w:r>
    </w:p>
    <w:p w:rsidR="007701D7" w:rsidRPr="00220021" w:rsidRDefault="007701D7" w:rsidP="007701D7">
      <w:pPr>
        <w:pStyle w:val="ListParagraph"/>
        <w:numPr>
          <w:ilvl w:val="0"/>
          <w:numId w:val="9"/>
        </w:numPr>
        <w:tabs>
          <w:tab w:val="left" w:pos="0"/>
          <w:tab w:val="left" w:pos="0"/>
        </w:tabs>
        <w:rPr>
          <w:rFonts w:eastAsia="Arial" w:cs="Arial"/>
          <w:szCs w:val="24"/>
        </w:rPr>
      </w:pPr>
      <w:r w:rsidRPr="00220021">
        <w:rPr>
          <w:szCs w:val="24"/>
        </w:rPr>
        <w:t>Qualifications that are delivered on a full cost recovery basis are not impacted by</w:t>
      </w:r>
      <w:r w:rsidR="0058601A">
        <w:rPr>
          <w:szCs w:val="24"/>
        </w:rPr>
        <w:t xml:space="preserve"> th</w:t>
      </w:r>
      <w:r w:rsidR="00E409BC">
        <w:rPr>
          <w:szCs w:val="24"/>
        </w:rPr>
        <w:t>e</w:t>
      </w:r>
      <w:r w:rsidR="0058601A">
        <w:rPr>
          <w:szCs w:val="24"/>
        </w:rPr>
        <w:t xml:space="preserve"> </w:t>
      </w:r>
      <w:r w:rsidR="0073449B">
        <w:rPr>
          <w:szCs w:val="24"/>
        </w:rPr>
        <w:t>review</w:t>
      </w:r>
      <w:r w:rsidRPr="00220021">
        <w:rPr>
          <w:szCs w:val="24"/>
        </w:rPr>
        <w:t xml:space="preserve">. </w:t>
      </w:r>
      <w:r w:rsidRPr="00220021">
        <w:rPr>
          <w:rFonts w:cs="Arial"/>
          <w:szCs w:val="24"/>
        </w:rPr>
        <w:t>This process applies only to qualifications which an awarding organisation wishes to be approved for public funding for post 16 learners in England.</w:t>
      </w:r>
    </w:p>
    <w:p w:rsidR="007701D7" w:rsidRPr="00220021" w:rsidRDefault="007701D7" w:rsidP="007701D7">
      <w:pPr>
        <w:pStyle w:val="ListParagraph"/>
        <w:rPr>
          <w:rFonts w:eastAsia="Arial" w:cs="Arial"/>
          <w:szCs w:val="24"/>
        </w:rPr>
      </w:pPr>
    </w:p>
    <w:p w:rsidR="007701D7" w:rsidRPr="00220021" w:rsidRDefault="007701D7" w:rsidP="007701D7">
      <w:pPr>
        <w:pStyle w:val="ListParagraph"/>
        <w:numPr>
          <w:ilvl w:val="0"/>
          <w:numId w:val="9"/>
        </w:numPr>
        <w:tabs>
          <w:tab w:val="left" w:pos="0"/>
        </w:tabs>
        <w:rPr>
          <w:szCs w:val="24"/>
        </w:rPr>
      </w:pPr>
      <w:r w:rsidRPr="00220021">
        <w:rPr>
          <w:rFonts w:cs="Arial"/>
          <w:szCs w:val="24"/>
        </w:rPr>
        <w:t xml:space="preserve">Awarding organisations can still develop and providers can still offer qualifications on a privately funded or a cost recovery basis. </w:t>
      </w:r>
    </w:p>
    <w:p w:rsidR="007701D7" w:rsidRPr="00220021" w:rsidRDefault="007701D7" w:rsidP="007701D7">
      <w:pPr>
        <w:pStyle w:val="ListParagraph"/>
        <w:rPr>
          <w:szCs w:val="24"/>
        </w:rPr>
      </w:pPr>
    </w:p>
    <w:p w:rsidR="007701D7" w:rsidRPr="00220021" w:rsidRDefault="007701D7" w:rsidP="007701D7">
      <w:pPr>
        <w:pStyle w:val="ListParagraph"/>
        <w:numPr>
          <w:ilvl w:val="0"/>
          <w:numId w:val="9"/>
        </w:numPr>
        <w:tabs>
          <w:tab w:val="left" w:pos="0"/>
          <w:tab w:val="left" w:pos="0"/>
        </w:tabs>
        <w:rPr>
          <w:rFonts w:eastAsia="Arial" w:cs="Arial"/>
          <w:szCs w:val="24"/>
        </w:rPr>
      </w:pPr>
      <w:r w:rsidRPr="00220021">
        <w:rPr>
          <w:szCs w:val="24"/>
        </w:rPr>
        <w:t>Regulation by Ofqual is not dependent on funding decisions and they will continue to regulate qualifications where they are within an awarding organisations scope of recognition and they appear on the Register of Regulated Qualifications.</w:t>
      </w:r>
    </w:p>
    <w:p w:rsidR="007701D7" w:rsidRPr="00220021" w:rsidRDefault="007701D7" w:rsidP="007701D7">
      <w:pPr>
        <w:pStyle w:val="Heading2"/>
      </w:pPr>
    </w:p>
    <w:p w:rsidR="007701D7" w:rsidRPr="00220021" w:rsidRDefault="007701D7" w:rsidP="007701D7">
      <w:pPr>
        <w:pStyle w:val="Heading2"/>
      </w:pPr>
      <w:r>
        <w:t>5</w:t>
      </w:r>
      <w:r w:rsidRPr="00220021">
        <w:t xml:space="preserve">.0 Registration </w:t>
      </w:r>
      <w:r w:rsidR="001C5E51">
        <w:t>A</w:t>
      </w:r>
      <w:r w:rsidRPr="00220021">
        <w:t>nd Submission</w:t>
      </w:r>
    </w:p>
    <w:p w:rsidR="00DC757A" w:rsidRPr="00220021" w:rsidRDefault="00DC757A" w:rsidP="00DC757A">
      <w:pPr>
        <w:rPr>
          <w:sz w:val="24"/>
          <w:szCs w:val="24"/>
        </w:rPr>
      </w:pPr>
      <w:r w:rsidRPr="00220021">
        <w:rPr>
          <w:sz w:val="24"/>
          <w:szCs w:val="24"/>
        </w:rPr>
        <w:t xml:space="preserve">If you are an awarding organisation and intend to submit a qualification for funding approval please register on our </w:t>
      </w:r>
      <w:hyperlink r:id="rId20" w:history="1">
        <w:r w:rsidRPr="00220021">
          <w:rPr>
            <w:rStyle w:val="Hyperlink"/>
            <w:sz w:val="24"/>
            <w:szCs w:val="24"/>
          </w:rPr>
          <w:t>website</w:t>
        </w:r>
      </w:hyperlink>
      <w:r w:rsidRPr="00220021">
        <w:rPr>
          <w:sz w:val="24"/>
          <w:szCs w:val="24"/>
        </w:rPr>
        <w:t xml:space="preserve"> now.</w:t>
      </w:r>
      <w:r w:rsidRPr="00220021">
        <w:rPr>
          <w:rFonts w:eastAsia="Arial" w:cs="Arial"/>
          <w:sz w:val="24"/>
          <w:szCs w:val="24"/>
        </w:rPr>
        <w:t xml:space="preserve"> This will allow us assist awarding organisations by providing tailored support to awarding organisations in areas that they intend to develop their qualifications.  </w:t>
      </w:r>
    </w:p>
    <w:p w:rsidR="00580973" w:rsidRPr="00580973" w:rsidRDefault="00580973" w:rsidP="00580973"/>
    <w:p w:rsidR="007701D7" w:rsidRPr="00220021" w:rsidRDefault="007701D7" w:rsidP="007701D7">
      <w:pPr>
        <w:pStyle w:val="Heading3"/>
      </w:pPr>
      <w:r>
        <w:t xml:space="preserve">5.1 </w:t>
      </w:r>
      <w:r w:rsidRPr="00220021">
        <w:t>Do qualifications in different categories need different submissions?</w:t>
      </w:r>
    </w:p>
    <w:p w:rsidR="007701D7" w:rsidRPr="00220021" w:rsidRDefault="007701D7" w:rsidP="007701D7">
      <w:pPr>
        <w:pStyle w:val="ListParagraph"/>
        <w:numPr>
          <w:ilvl w:val="0"/>
          <w:numId w:val="21"/>
        </w:numPr>
        <w:rPr>
          <w:rFonts w:eastAsia="Arial" w:cs="Arial"/>
          <w:szCs w:val="24"/>
        </w:rPr>
      </w:pPr>
      <w:r w:rsidRPr="00220021">
        <w:rPr>
          <w:rFonts w:eastAsia="Arial" w:cs="Arial"/>
          <w:szCs w:val="24"/>
        </w:rPr>
        <w:t xml:space="preserve">Yes each unique qualification requires a separate entry at submission stage. This is also true of the Registration of Interest form. </w:t>
      </w:r>
    </w:p>
    <w:p w:rsidR="007701D7" w:rsidRPr="00220021" w:rsidRDefault="007701D7" w:rsidP="007701D7">
      <w:pPr>
        <w:pStyle w:val="ListParagraph"/>
        <w:rPr>
          <w:rFonts w:eastAsia="Arial" w:cs="Arial"/>
          <w:szCs w:val="24"/>
        </w:rPr>
      </w:pPr>
    </w:p>
    <w:p w:rsidR="007701D7" w:rsidRPr="00220021" w:rsidRDefault="007701D7" w:rsidP="007701D7">
      <w:pPr>
        <w:pStyle w:val="ListParagraph"/>
        <w:numPr>
          <w:ilvl w:val="0"/>
          <w:numId w:val="21"/>
        </w:numPr>
        <w:rPr>
          <w:rFonts w:eastAsia="Calibri" w:cs="Arial"/>
          <w:szCs w:val="24"/>
        </w:rPr>
      </w:pPr>
      <w:r w:rsidRPr="00220021">
        <w:rPr>
          <w:rFonts w:eastAsia="Arial" w:cs="Arial"/>
          <w:szCs w:val="24"/>
        </w:rPr>
        <w:t xml:space="preserve">Information on key documentation to submit for each category can be found in the relevant </w:t>
      </w:r>
      <w:hyperlink r:id="rId21" w:history="1">
        <w:r w:rsidRPr="00220021">
          <w:rPr>
            <w:rStyle w:val="Hyperlink"/>
            <w:rFonts w:eastAsia="Arial" w:cs="Arial"/>
            <w:color w:val="4472C4" w:themeColor="accent1"/>
            <w:szCs w:val="24"/>
          </w:rPr>
          <w:t>category criteria and guidance documents</w:t>
        </w:r>
      </w:hyperlink>
      <w:r w:rsidRPr="00220021">
        <w:rPr>
          <w:rFonts w:eastAsia="Arial" w:cs="Arial"/>
          <w:szCs w:val="24"/>
        </w:rPr>
        <w:t xml:space="preserve"> and in the </w:t>
      </w:r>
      <w:hyperlink r:id="rId22" w:history="1">
        <w:r w:rsidRPr="00220021">
          <w:rPr>
            <w:rStyle w:val="Hyperlink"/>
            <w:rFonts w:eastAsia="Arial" w:cs="Arial"/>
            <w:szCs w:val="24"/>
          </w:rPr>
          <w:t>Qualifications funding manual</w:t>
        </w:r>
      </w:hyperlink>
      <w:r w:rsidRPr="00220021">
        <w:rPr>
          <w:rFonts w:eastAsia="Arial" w:cs="Arial"/>
          <w:szCs w:val="24"/>
        </w:rPr>
        <w:t xml:space="preserve">. </w:t>
      </w:r>
    </w:p>
    <w:p w:rsidR="007701D7" w:rsidRPr="00220021" w:rsidRDefault="007701D7" w:rsidP="007701D7">
      <w:pPr>
        <w:pStyle w:val="ListParagraph"/>
        <w:rPr>
          <w:szCs w:val="24"/>
        </w:rPr>
      </w:pPr>
    </w:p>
    <w:p w:rsidR="007701D7" w:rsidRPr="00220021" w:rsidRDefault="007701D7" w:rsidP="007701D7">
      <w:pPr>
        <w:pStyle w:val="Heading3"/>
      </w:pPr>
      <w:r>
        <w:t xml:space="preserve">5.2 </w:t>
      </w:r>
      <w:r w:rsidRPr="00220021">
        <w:t>Are we committed to submit once registered or can we change?</w:t>
      </w:r>
    </w:p>
    <w:p w:rsidR="007701D7" w:rsidRPr="00AB1896" w:rsidRDefault="007701D7" w:rsidP="007701D7">
      <w:pPr>
        <w:pStyle w:val="ListParagraph"/>
        <w:numPr>
          <w:ilvl w:val="0"/>
          <w:numId w:val="22"/>
        </w:numPr>
        <w:rPr>
          <w:rFonts w:eastAsia="Arial" w:cs="Arial"/>
          <w:szCs w:val="24"/>
        </w:rPr>
      </w:pPr>
      <w:r w:rsidRPr="00AB1896">
        <w:rPr>
          <w:rFonts w:eastAsia="Arial" w:cs="Arial"/>
          <w:szCs w:val="24"/>
        </w:rPr>
        <w:t>Awarding organisations are not bound to submit qualifications in the main submission window (3</w:t>
      </w:r>
      <w:r w:rsidR="00597CFC" w:rsidRPr="00597CFC">
        <w:rPr>
          <w:rFonts w:eastAsia="Arial" w:cs="Arial"/>
          <w:szCs w:val="24"/>
          <w:vertAlign w:val="superscript"/>
        </w:rPr>
        <w:t>rd</w:t>
      </w:r>
      <w:r w:rsidR="00597CFC">
        <w:rPr>
          <w:rFonts w:eastAsia="Arial" w:cs="Arial"/>
          <w:szCs w:val="24"/>
        </w:rPr>
        <w:t xml:space="preserve"> to </w:t>
      </w:r>
      <w:r w:rsidRPr="00AB1896">
        <w:rPr>
          <w:rFonts w:eastAsia="Arial" w:cs="Arial"/>
          <w:szCs w:val="24"/>
        </w:rPr>
        <w:t>31</w:t>
      </w:r>
      <w:r w:rsidRPr="00AB1896">
        <w:rPr>
          <w:rFonts w:eastAsia="Arial" w:cs="Arial"/>
          <w:szCs w:val="24"/>
          <w:vertAlign w:val="superscript"/>
        </w:rPr>
        <w:t>st</w:t>
      </w:r>
      <w:r w:rsidRPr="00AB1896">
        <w:rPr>
          <w:rFonts w:eastAsia="Arial" w:cs="Arial"/>
          <w:szCs w:val="24"/>
        </w:rPr>
        <w:t xml:space="preserve"> July 2023) that they have indicated in their registration of interest forms.</w:t>
      </w:r>
    </w:p>
    <w:p w:rsidR="007701D7" w:rsidRPr="00220021" w:rsidRDefault="007701D7" w:rsidP="007701D7">
      <w:pPr>
        <w:pStyle w:val="ListParagraph"/>
        <w:rPr>
          <w:rFonts w:eastAsia="Arial" w:cs="Arial"/>
          <w:szCs w:val="24"/>
        </w:rPr>
      </w:pPr>
    </w:p>
    <w:p w:rsidR="007701D7" w:rsidRPr="00220021" w:rsidRDefault="007701D7" w:rsidP="007701D7">
      <w:pPr>
        <w:rPr>
          <w:rFonts w:ascii="Arial" w:hAnsi="Arial"/>
          <w:b/>
          <w:bCs/>
          <w:sz w:val="24"/>
          <w:szCs w:val="24"/>
        </w:rPr>
      </w:pPr>
      <w:r>
        <w:rPr>
          <w:rFonts w:ascii="Arial" w:hAnsi="Arial"/>
          <w:b/>
          <w:bCs/>
          <w:sz w:val="24"/>
          <w:szCs w:val="24"/>
        </w:rPr>
        <w:t xml:space="preserve">5.3 </w:t>
      </w:r>
      <w:r w:rsidRPr="00220021">
        <w:rPr>
          <w:rFonts w:ascii="Arial" w:hAnsi="Arial"/>
          <w:b/>
          <w:bCs/>
          <w:sz w:val="24"/>
          <w:szCs w:val="24"/>
        </w:rPr>
        <w:t>Can you clarify what the requirement for the qualification to be within our scope of recognition means in this context?</w:t>
      </w:r>
    </w:p>
    <w:p w:rsidR="007701D7" w:rsidRPr="00220021" w:rsidRDefault="007701D7" w:rsidP="007701D7">
      <w:pPr>
        <w:pStyle w:val="ListParagraph"/>
        <w:numPr>
          <w:ilvl w:val="0"/>
          <w:numId w:val="28"/>
        </w:numPr>
        <w:rPr>
          <w:b/>
          <w:bCs/>
          <w:szCs w:val="24"/>
        </w:rPr>
      </w:pPr>
      <w:r w:rsidRPr="00220021">
        <w:rPr>
          <w:szCs w:val="24"/>
        </w:rPr>
        <w:t>For both alternative academic and technical occupation qualifications, awarding organisations must ensure that they are recognised by Ofqual to offer qualifications at level 3 in the associated sector subject area (SSA) for any qualification submitted.</w:t>
      </w:r>
      <w:r w:rsidRPr="00220021">
        <w:rPr>
          <w:rFonts w:cs="Arial"/>
          <w:szCs w:val="24"/>
          <w:shd w:val="clear" w:color="auto" w:fill="FFFFFF"/>
        </w:rPr>
        <w:t xml:space="preserve"> </w:t>
      </w:r>
    </w:p>
    <w:p w:rsidR="007701D7" w:rsidRPr="00220021" w:rsidRDefault="007701D7" w:rsidP="007701D7">
      <w:pPr>
        <w:pStyle w:val="ListParagraph"/>
        <w:ind w:left="788"/>
        <w:rPr>
          <w:b/>
          <w:bCs/>
          <w:szCs w:val="24"/>
        </w:rPr>
      </w:pPr>
    </w:p>
    <w:p w:rsidR="007701D7" w:rsidRPr="00AB1896" w:rsidRDefault="007701D7" w:rsidP="007701D7">
      <w:pPr>
        <w:pStyle w:val="ListParagraph"/>
        <w:numPr>
          <w:ilvl w:val="0"/>
          <w:numId w:val="28"/>
        </w:numPr>
        <w:rPr>
          <w:b/>
          <w:bCs/>
          <w:szCs w:val="24"/>
        </w:rPr>
      </w:pPr>
      <w:r w:rsidRPr="00AB1896">
        <w:rPr>
          <w:szCs w:val="24"/>
        </w:rPr>
        <w:t>If a qualification is not within an awarding organisation’s scope of recognition it will not be considered for funding approval until the awarding organisation has expanded its scope of recognition to include level 3 qualifications in the relevant SSA.</w:t>
      </w:r>
    </w:p>
    <w:p w:rsidR="007701D7" w:rsidRPr="00220021" w:rsidRDefault="007701D7" w:rsidP="007701D7">
      <w:pPr>
        <w:pStyle w:val="ListParagraph"/>
        <w:ind w:left="788"/>
        <w:rPr>
          <w:b/>
          <w:bCs/>
          <w:szCs w:val="24"/>
        </w:rPr>
      </w:pPr>
    </w:p>
    <w:p w:rsidR="007701D7" w:rsidRPr="00220021" w:rsidRDefault="007701D7" w:rsidP="007701D7">
      <w:pPr>
        <w:pStyle w:val="ListParagraph"/>
        <w:numPr>
          <w:ilvl w:val="0"/>
          <w:numId w:val="28"/>
        </w:numPr>
        <w:rPr>
          <w:color w:val="1F497D"/>
          <w:szCs w:val="24"/>
        </w:rPr>
      </w:pPr>
      <w:r w:rsidRPr="00220021">
        <w:rPr>
          <w:szCs w:val="24"/>
        </w:rPr>
        <w:t xml:space="preserve">Technical Occupation Qualifications are to be based on occupational standards set by IfATE, but these have been mapped to the relevant SSA for funding purposes and details of this mapping can be found on the </w:t>
      </w:r>
      <w:hyperlink r:id="rId23" w:history="1">
        <w:r w:rsidRPr="00220021">
          <w:rPr>
            <w:rStyle w:val="Hyperlink"/>
            <w:szCs w:val="24"/>
          </w:rPr>
          <w:t>single access point</w:t>
        </w:r>
      </w:hyperlink>
      <w:r w:rsidRPr="00220021">
        <w:rPr>
          <w:color w:val="1F497D"/>
          <w:szCs w:val="24"/>
        </w:rPr>
        <w:t>.</w:t>
      </w:r>
    </w:p>
    <w:p w:rsidR="007701D7" w:rsidRPr="00220021" w:rsidRDefault="007701D7" w:rsidP="007701D7">
      <w:pPr>
        <w:pStyle w:val="ListParagraph"/>
        <w:ind w:left="788"/>
        <w:rPr>
          <w:color w:val="1F497D"/>
          <w:szCs w:val="24"/>
        </w:rPr>
      </w:pPr>
    </w:p>
    <w:p w:rsidR="007701D7" w:rsidRPr="00220021" w:rsidRDefault="007701D7" w:rsidP="007701D7">
      <w:pPr>
        <w:pStyle w:val="ListParagraph"/>
        <w:numPr>
          <w:ilvl w:val="0"/>
          <w:numId w:val="28"/>
        </w:numPr>
        <w:rPr>
          <w:rFonts w:cs="Arial"/>
          <w:szCs w:val="24"/>
          <w:lang w:eastAsia="en-GB"/>
        </w:rPr>
      </w:pPr>
      <w:r w:rsidRPr="00220021">
        <w:rPr>
          <w:szCs w:val="24"/>
        </w:rPr>
        <w:t xml:space="preserve">As an awarding organisation you can check your current scope of recognition via the Portal or on the GOV.UK </w:t>
      </w:r>
      <w:hyperlink r:id="rId24" w:history="1">
        <w:r w:rsidRPr="00220021">
          <w:rPr>
            <w:rStyle w:val="Hyperlink"/>
            <w:rFonts w:cs="Arial"/>
            <w:szCs w:val="24"/>
          </w:rPr>
          <w:t>scope of recognition</w:t>
        </w:r>
      </w:hyperlink>
      <w:r w:rsidRPr="00220021">
        <w:rPr>
          <w:rFonts w:cs="Arial"/>
          <w:szCs w:val="24"/>
        </w:rPr>
        <w:t xml:space="preserve"> </w:t>
      </w:r>
      <w:r w:rsidRPr="00220021">
        <w:rPr>
          <w:szCs w:val="24"/>
        </w:rPr>
        <w:t>page.</w:t>
      </w:r>
    </w:p>
    <w:p w:rsidR="007701D7" w:rsidRPr="00220021" w:rsidRDefault="007701D7" w:rsidP="007701D7">
      <w:pPr>
        <w:rPr>
          <w:rFonts w:ascii="Arial" w:hAnsi="Arial" w:cs="Arial"/>
          <w:b/>
          <w:bCs/>
          <w:sz w:val="24"/>
          <w:szCs w:val="24"/>
        </w:rPr>
      </w:pPr>
    </w:p>
    <w:p w:rsidR="007701D7" w:rsidRPr="00220021" w:rsidRDefault="007701D7" w:rsidP="007701D7">
      <w:pPr>
        <w:rPr>
          <w:rFonts w:ascii="Arial" w:hAnsi="Arial" w:cs="Arial"/>
          <w:sz w:val="24"/>
          <w:szCs w:val="24"/>
        </w:rPr>
      </w:pPr>
      <w:r>
        <w:rPr>
          <w:rFonts w:ascii="Arial" w:hAnsi="Arial" w:cs="Arial"/>
          <w:b/>
          <w:bCs/>
          <w:sz w:val="24"/>
          <w:szCs w:val="24"/>
        </w:rPr>
        <w:t xml:space="preserve">5.4 </w:t>
      </w:r>
      <w:r w:rsidRPr="00220021">
        <w:rPr>
          <w:rFonts w:ascii="Arial" w:hAnsi="Arial" w:cs="Arial"/>
          <w:b/>
          <w:bCs/>
          <w:sz w:val="24"/>
          <w:szCs w:val="24"/>
        </w:rPr>
        <w:t>Do awarding organisations need to submit sample assessment materials (SAMs) for each unit in each qualification, or can we send a sample of different types (e.g. an Exam Assessment and a Non Exam Assessment SAM)</w:t>
      </w:r>
    </w:p>
    <w:p w:rsidR="007701D7" w:rsidRPr="00220021" w:rsidRDefault="007701D7" w:rsidP="007701D7">
      <w:pPr>
        <w:pStyle w:val="ListParagraph"/>
        <w:numPr>
          <w:ilvl w:val="0"/>
          <w:numId w:val="29"/>
        </w:numPr>
        <w:rPr>
          <w:rFonts w:cs="Arial"/>
          <w:szCs w:val="24"/>
        </w:rPr>
      </w:pPr>
      <w:r w:rsidRPr="00220021">
        <w:rPr>
          <w:rFonts w:cs="Arial"/>
          <w:szCs w:val="24"/>
        </w:rPr>
        <w:t>SAMs are one way in which an awarding organisation can demonstrate the approach set out in its assessment strategy. Therefore, it is important that the SAMs submitted sufficiently demonstrate the awarding organisation's approach. Given the comprehensive nature of the assessment strategy, we would anticipate SAMs covering all assessments would be submitted for review.</w:t>
      </w:r>
    </w:p>
    <w:p w:rsidR="007701D7" w:rsidRPr="00220021" w:rsidRDefault="007701D7" w:rsidP="007701D7">
      <w:pPr>
        <w:pStyle w:val="ListParagraph"/>
        <w:rPr>
          <w:rFonts w:cs="Arial"/>
          <w:szCs w:val="24"/>
        </w:rPr>
      </w:pPr>
    </w:p>
    <w:p w:rsidR="007701D7" w:rsidRPr="00220021" w:rsidRDefault="007701D7" w:rsidP="007701D7">
      <w:pPr>
        <w:pStyle w:val="ListParagraph"/>
        <w:numPr>
          <w:ilvl w:val="0"/>
          <w:numId w:val="29"/>
        </w:numPr>
        <w:rPr>
          <w:rFonts w:cs="Arial"/>
          <w:szCs w:val="24"/>
        </w:rPr>
      </w:pPr>
      <w:r w:rsidRPr="00220021">
        <w:rPr>
          <w:rFonts w:cs="Arial"/>
          <w:szCs w:val="24"/>
        </w:rPr>
        <w:t xml:space="preserve">For </w:t>
      </w:r>
      <w:r w:rsidRPr="00220021">
        <w:rPr>
          <w:rFonts w:cs="Arial"/>
          <w:b/>
          <w:bCs/>
          <w:szCs w:val="24"/>
        </w:rPr>
        <w:t xml:space="preserve">technical </w:t>
      </w:r>
      <w:r w:rsidRPr="00220021">
        <w:rPr>
          <w:rFonts w:cs="Arial"/>
          <w:szCs w:val="24"/>
        </w:rPr>
        <w:t xml:space="preserve">qualifications SAMs must be no more than 2 years old and assess mapped knowledge, skills, and behaviours within the occupational standard(s). For qualifications with a single pathway, IfATE only requires one complete set of SAMs per qualification. Where a qualification contains multiple pathways, applicants are required to submit additional SAMs for each pathway.  </w:t>
      </w:r>
    </w:p>
    <w:p w:rsidR="007701D7" w:rsidRPr="00220021" w:rsidRDefault="007701D7" w:rsidP="007701D7">
      <w:pPr>
        <w:pStyle w:val="ListParagraph"/>
        <w:rPr>
          <w:rFonts w:cs="Arial"/>
          <w:szCs w:val="24"/>
        </w:rPr>
      </w:pPr>
    </w:p>
    <w:p w:rsidR="007701D7" w:rsidRPr="00220021" w:rsidRDefault="007701D7" w:rsidP="007701D7">
      <w:pPr>
        <w:pStyle w:val="ListParagraph"/>
        <w:numPr>
          <w:ilvl w:val="0"/>
          <w:numId w:val="29"/>
        </w:numPr>
        <w:rPr>
          <w:rFonts w:cs="Arial"/>
          <w:szCs w:val="24"/>
        </w:rPr>
      </w:pPr>
      <w:r w:rsidRPr="00220021">
        <w:rPr>
          <w:rFonts w:cs="Arial"/>
          <w:szCs w:val="24"/>
        </w:rPr>
        <w:t xml:space="preserve">For alternative </w:t>
      </w:r>
      <w:r w:rsidRPr="00220021">
        <w:rPr>
          <w:rFonts w:cs="Arial"/>
          <w:b/>
          <w:bCs/>
          <w:szCs w:val="24"/>
        </w:rPr>
        <w:t>academic</w:t>
      </w:r>
      <w:r w:rsidRPr="00220021">
        <w:rPr>
          <w:rFonts w:cs="Arial"/>
          <w:szCs w:val="24"/>
        </w:rPr>
        <w:t xml:space="preserve"> qualifications it is equally important that the SAMs submitted sufficiently demonstrate the awarding organisation’s approach to all assessments including, where relevant, any optional routes through the qualification. </w:t>
      </w:r>
    </w:p>
    <w:p w:rsidR="007701D7" w:rsidRPr="00220021" w:rsidRDefault="007701D7" w:rsidP="007701D7">
      <w:pPr>
        <w:pStyle w:val="Heading2"/>
      </w:pPr>
    </w:p>
    <w:p w:rsidR="007701D7" w:rsidRPr="008F66CF" w:rsidRDefault="007701D7" w:rsidP="007701D7">
      <w:pPr>
        <w:pStyle w:val="Heading2"/>
      </w:pPr>
      <w:r w:rsidRPr="008F66CF">
        <w:t xml:space="preserve">6.0 Process </w:t>
      </w:r>
      <w:r w:rsidR="001C5E51" w:rsidRPr="008F66CF">
        <w:t>F</w:t>
      </w:r>
      <w:r w:rsidRPr="008F66CF">
        <w:t xml:space="preserve">or </w:t>
      </w:r>
      <w:r w:rsidR="001C5E51" w:rsidRPr="008F66CF">
        <w:t>S</w:t>
      </w:r>
      <w:r w:rsidRPr="008F66CF">
        <w:t xml:space="preserve">ubmitting </w:t>
      </w:r>
      <w:r w:rsidR="001C5E51" w:rsidRPr="008F66CF">
        <w:t>Q</w:t>
      </w:r>
      <w:r w:rsidRPr="008F66CF">
        <w:t xml:space="preserve">ualifications </w:t>
      </w:r>
      <w:r w:rsidR="001C5E51" w:rsidRPr="008F66CF">
        <w:t>A</w:t>
      </w:r>
      <w:r w:rsidRPr="008F66CF">
        <w:t>fter 2025</w:t>
      </w:r>
    </w:p>
    <w:p w:rsidR="007701D7" w:rsidRPr="00220021" w:rsidRDefault="007701D7" w:rsidP="007701D7">
      <w:pPr>
        <w:rPr>
          <w:sz w:val="24"/>
          <w:szCs w:val="24"/>
        </w:rPr>
      </w:pPr>
      <w:r w:rsidRPr="00220021">
        <w:rPr>
          <w:sz w:val="24"/>
          <w:szCs w:val="24"/>
        </w:rPr>
        <w:t xml:space="preserve">For current funding guidance please see the </w:t>
      </w:r>
      <w:hyperlink r:id="rId25" w:anchor="scope-of-the-16-to-19-funding-model" w:history="1">
        <w:r w:rsidRPr="00220021">
          <w:rPr>
            <w:rStyle w:val="Hyperlink"/>
            <w:sz w:val="24"/>
            <w:szCs w:val="24"/>
          </w:rPr>
          <w:t>Funding guidance for young people 2022 to 2023 rates and formula</w:t>
        </w:r>
      </w:hyperlink>
      <w:r w:rsidRPr="00220021">
        <w:rPr>
          <w:sz w:val="24"/>
          <w:szCs w:val="24"/>
        </w:rPr>
        <w:t xml:space="preserve">. </w:t>
      </w:r>
    </w:p>
    <w:p w:rsidR="007701D7" w:rsidRPr="00220021" w:rsidRDefault="007701D7" w:rsidP="007701D7">
      <w:pPr>
        <w:pStyle w:val="Heading3"/>
      </w:pPr>
      <w:r>
        <w:t>6</w:t>
      </w:r>
      <w:r w:rsidRPr="00220021">
        <w:t>.1 Will approved qualifications be reassessed in a couple of years?</w:t>
      </w:r>
    </w:p>
    <w:p w:rsidR="007701D7" w:rsidRPr="00220021" w:rsidRDefault="007701D7" w:rsidP="007701D7">
      <w:pPr>
        <w:pStyle w:val="ListParagraph"/>
        <w:numPr>
          <w:ilvl w:val="0"/>
          <w:numId w:val="20"/>
        </w:numPr>
        <w:rPr>
          <w:rFonts w:cs="Arial"/>
          <w:szCs w:val="24"/>
        </w:rPr>
      </w:pPr>
      <w:r w:rsidRPr="00220021">
        <w:rPr>
          <w:rFonts w:eastAsia="Arial" w:cs="Arial"/>
          <w:szCs w:val="24"/>
        </w:rPr>
        <w:t>The current approval process is every year but we will be moving to a 3 year approval process from 2025. The aim of this is to give AOs and providers greater certainty and stability in terms of knowing that a qualification will have more time to establish itself in the publicly funded market.</w:t>
      </w:r>
    </w:p>
    <w:p w:rsidR="007701D7" w:rsidRPr="00220021" w:rsidRDefault="007701D7" w:rsidP="007701D7">
      <w:pPr>
        <w:pStyle w:val="ListParagraph"/>
        <w:rPr>
          <w:rFonts w:cs="Arial"/>
          <w:szCs w:val="24"/>
        </w:rPr>
      </w:pPr>
    </w:p>
    <w:p w:rsidR="007701D7" w:rsidRPr="00220021" w:rsidRDefault="007701D7" w:rsidP="007701D7">
      <w:pPr>
        <w:pStyle w:val="ListParagraph"/>
        <w:numPr>
          <w:ilvl w:val="0"/>
          <w:numId w:val="20"/>
        </w:numPr>
        <w:rPr>
          <w:rFonts w:cs="Arial"/>
          <w:szCs w:val="24"/>
        </w:rPr>
      </w:pPr>
      <w:r w:rsidRPr="00220021">
        <w:rPr>
          <w:rFonts w:eastAsia="Arial" w:cs="Arial"/>
          <w:szCs w:val="24"/>
        </w:rPr>
        <w:t xml:space="preserve">For technical qualifications further information can be found on </w:t>
      </w:r>
      <w:hyperlink r:id="rId26" w:history="1">
        <w:r w:rsidRPr="00220021">
          <w:rPr>
            <w:rStyle w:val="Hyperlink"/>
            <w:rFonts w:eastAsia="Arial" w:cs="Arial"/>
            <w:color w:val="auto"/>
            <w:szCs w:val="24"/>
          </w:rPr>
          <w:t>IfATE’s website</w:t>
        </w:r>
      </w:hyperlink>
      <w:r w:rsidRPr="00220021">
        <w:rPr>
          <w:rFonts w:eastAsia="Arial" w:cs="Arial"/>
          <w:szCs w:val="24"/>
        </w:rPr>
        <w:t xml:space="preserve">. </w:t>
      </w:r>
      <w:r w:rsidRPr="00220021">
        <w:rPr>
          <w:rFonts w:eastAsia="Calibri" w:cs="Arial"/>
          <w:szCs w:val="24"/>
        </w:rPr>
        <w:t xml:space="preserve"> </w:t>
      </w:r>
    </w:p>
    <w:p w:rsidR="007701D7" w:rsidRPr="00220021" w:rsidRDefault="007701D7" w:rsidP="007701D7">
      <w:pPr>
        <w:pStyle w:val="ListParagraph"/>
        <w:rPr>
          <w:szCs w:val="24"/>
        </w:rPr>
      </w:pPr>
    </w:p>
    <w:p w:rsidR="007701D7" w:rsidRPr="00220021" w:rsidRDefault="007701D7" w:rsidP="007701D7">
      <w:pPr>
        <w:pStyle w:val="Heading3"/>
      </w:pPr>
      <w:r>
        <w:t>6</w:t>
      </w:r>
      <w:r w:rsidRPr="00220021">
        <w:t>.2 Are there changes to the amounts of funding that qual</w:t>
      </w:r>
      <w:r w:rsidR="00E01D0E">
        <w:t>ification</w:t>
      </w:r>
      <w:r w:rsidRPr="00220021">
        <w:t>s will draw down? Where can I find information on the amounts of funding that will be available?</w:t>
      </w:r>
    </w:p>
    <w:p w:rsidR="007701D7" w:rsidRPr="00220021" w:rsidRDefault="007701D7" w:rsidP="000203FF">
      <w:pPr>
        <w:pStyle w:val="ListParagraph"/>
        <w:numPr>
          <w:ilvl w:val="0"/>
          <w:numId w:val="32"/>
        </w:numPr>
      </w:pPr>
      <w:r w:rsidRPr="00220021">
        <w:t xml:space="preserve">For 16 to 19 funding is not attached to individual qualifications, but to the learner. Information on how 16 to 19 funding works can be found at  </w:t>
      </w:r>
      <w:hyperlink r:id="rId27" w:history="1">
        <w:r w:rsidRPr="00220021">
          <w:rPr>
            <w:color w:val="0000FF"/>
            <w:u w:val="single"/>
          </w:rPr>
          <w:t>16 to 19 funding: how it works - GOV.UK (www.gov.uk)</w:t>
        </w:r>
      </w:hyperlink>
    </w:p>
    <w:p w:rsidR="007701D7" w:rsidRPr="00220021" w:rsidRDefault="007701D7" w:rsidP="007701D7">
      <w:pPr>
        <w:rPr>
          <w:sz w:val="24"/>
          <w:szCs w:val="24"/>
        </w:rPr>
      </w:pPr>
    </w:p>
    <w:p w:rsidR="007701D7" w:rsidRPr="00220021" w:rsidRDefault="007701D7" w:rsidP="007701D7">
      <w:pPr>
        <w:pStyle w:val="ListParagraph"/>
        <w:numPr>
          <w:ilvl w:val="0"/>
          <w:numId w:val="23"/>
        </w:numPr>
        <w:rPr>
          <w:szCs w:val="24"/>
        </w:rPr>
      </w:pPr>
      <w:r w:rsidRPr="00220021">
        <w:rPr>
          <w:szCs w:val="24"/>
        </w:rPr>
        <w:t xml:space="preserve">For adults, funding bands are attached to individual qualifications and information on what a qualification currently approved for funding can be found by searching </w:t>
      </w:r>
      <w:hyperlink r:id="rId28" w:history="1">
        <w:r w:rsidRPr="00220021">
          <w:rPr>
            <w:rStyle w:val="Hyperlink"/>
            <w:szCs w:val="24"/>
          </w:rPr>
          <w:t>Find a Learning Aim</w:t>
        </w:r>
      </w:hyperlink>
      <w:r w:rsidRPr="00220021">
        <w:rPr>
          <w:szCs w:val="24"/>
        </w:rPr>
        <w:t xml:space="preserve"> at  </w:t>
      </w:r>
      <w:hyperlink r:id="rId29" w:history="1">
        <w:r w:rsidRPr="00220021">
          <w:rPr>
            <w:rFonts w:cs="Arial"/>
            <w:color w:val="0000FF"/>
            <w:szCs w:val="24"/>
            <w:u w:val="single"/>
          </w:rPr>
          <w:t>Find a learning aim (submit-learner-data.service.gov.uk)</w:t>
        </w:r>
      </w:hyperlink>
    </w:p>
    <w:p w:rsidR="007701D7" w:rsidRPr="00220021" w:rsidRDefault="007701D7" w:rsidP="007701D7">
      <w:pPr>
        <w:pStyle w:val="ListParagraph"/>
        <w:rPr>
          <w:szCs w:val="24"/>
        </w:rPr>
      </w:pPr>
    </w:p>
    <w:p w:rsidR="007701D7" w:rsidRPr="00220021" w:rsidRDefault="007701D7" w:rsidP="007701D7">
      <w:pPr>
        <w:pStyle w:val="ListParagraph"/>
        <w:numPr>
          <w:ilvl w:val="0"/>
          <w:numId w:val="23"/>
        </w:numPr>
        <w:rPr>
          <w:szCs w:val="24"/>
        </w:rPr>
      </w:pPr>
      <w:r w:rsidRPr="00220021">
        <w:rPr>
          <w:szCs w:val="24"/>
        </w:rPr>
        <w:t>The funding approach for adults is subject to change, details on the changes impacting the current ESFA funded Adult Education Budget from 2023 to 2024 and 2024 to 2025 can be found at</w:t>
      </w:r>
      <w:r w:rsidRPr="00220021">
        <w:rPr>
          <w:rFonts w:cs="Arial"/>
          <w:szCs w:val="24"/>
        </w:rPr>
        <w:t xml:space="preserve"> </w:t>
      </w:r>
      <w:hyperlink r:id="rId30" w:history="1">
        <w:r w:rsidRPr="00220021">
          <w:rPr>
            <w:rFonts w:cs="Arial"/>
            <w:color w:val="0000FF"/>
            <w:szCs w:val="24"/>
            <w:u w:val="single"/>
          </w:rPr>
          <w:t>Further education adult skills funding rates and funding for innovative provision - GOV.UK (www.gov.uk)</w:t>
        </w:r>
      </w:hyperlink>
    </w:p>
    <w:p w:rsidR="007701D7" w:rsidRPr="00220021" w:rsidRDefault="007701D7" w:rsidP="007701D7">
      <w:pPr>
        <w:pStyle w:val="ListParagraph"/>
        <w:rPr>
          <w:szCs w:val="24"/>
        </w:rPr>
      </w:pPr>
    </w:p>
    <w:p w:rsidR="007701D7" w:rsidRPr="00220021" w:rsidRDefault="007701D7" w:rsidP="007701D7">
      <w:pPr>
        <w:pStyle w:val="ListParagraph"/>
        <w:numPr>
          <w:ilvl w:val="0"/>
          <w:numId w:val="23"/>
        </w:numPr>
        <w:rPr>
          <w:szCs w:val="24"/>
        </w:rPr>
      </w:pPr>
      <w:r w:rsidRPr="00220021">
        <w:rPr>
          <w:szCs w:val="24"/>
        </w:rPr>
        <w:t xml:space="preserve">It is important to point out, however, that funding rates are only applied once a qualification is approved for funding. Current funding rates may not be applicable to new or reformed qualifications approved for funding.  </w:t>
      </w:r>
    </w:p>
    <w:p w:rsidR="007701D7" w:rsidRPr="00220021" w:rsidRDefault="007701D7" w:rsidP="007701D7">
      <w:pPr>
        <w:pStyle w:val="Heading2"/>
      </w:pPr>
    </w:p>
    <w:p w:rsidR="007701D7" w:rsidRPr="00220021" w:rsidRDefault="007701D7" w:rsidP="007701D7">
      <w:pPr>
        <w:pStyle w:val="Heading2"/>
      </w:pPr>
    </w:p>
    <w:p w:rsidR="007701D7" w:rsidRPr="00220021" w:rsidRDefault="007701D7" w:rsidP="007701D7">
      <w:pPr>
        <w:pStyle w:val="Heading2"/>
      </w:pPr>
      <w:r>
        <w:t xml:space="preserve">7.0 </w:t>
      </w:r>
      <w:r w:rsidRPr="00220021">
        <w:t>Assessments</w:t>
      </w:r>
    </w:p>
    <w:p w:rsidR="007701D7" w:rsidRPr="00220021" w:rsidRDefault="007701D7" w:rsidP="007701D7">
      <w:pPr>
        <w:rPr>
          <w:rFonts w:ascii="Arial" w:eastAsia="Arial" w:hAnsi="Arial" w:cs="Arial"/>
          <w:sz w:val="24"/>
          <w:szCs w:val="24"/>
        </w:rPr>
      </w:pPr>
      <w:r w:rsidRPr="00220021">
        <w:rPr>
          <w:rFonts w:ascii="Arial" w:eastAsia="Arial" w:hAnsi="Arial" w:cs="Arial"/>
          <w:sz w:val="24"/>
          <w:szCs w:val="24"/>
        </w:rPr>
        <w:t xml:space="preserve">Applicants </w:t>
      </w:r>
      <w:r w:rsidRPr="00220021">
        <w:rPr>
          <w:rFonts w:ascii="Arial" w:eastAsia="Arial" w:hAnsi="Arial" w:cs="Arial"/>
          <w:b/>
          <w:bCs/>
          <w:sz w:val="24"/>
          <w:szCs w:val="24"/>
        </w:rPr>
        <w:t>must</w:t>
      </w:r>
      <w:r w:rsidRPr="00220021">
        <w:rPr>
          <w:rFonts w:ascii="Arial" w:eastAsia="Arial" w:hAnsi="Arial" w:cs="Arial"/>
          <w:sz w:val="24"/>
          <w:szCs w:val="24"/>
        </w:rPr>
        <w:t xml:space="preserve"> submit an assessment strategy and sample assessment materials which substantiate their approach to the assessment design, delivery and awarding of the qualification. Further information on assessment criteria can be found in the relevant </w:t>
      </w:r>
      <w:hyperlink r:id="rId31" w:history="1">
        <w:r w:rsidRPr="00220021">
          <w:rPr>
            <w:rStyle w:val="Hyperlink"/>
            <w:rFonts w:ascii="Arial" w:eastAsia="Arial" w:hAnsi="Arial" w:cs="Arial"/>
            <w:color w:val="auto"/>
            <w:sz w:val="24"/>
            <w:szCs w:val="24"/>
          </w:rPr>
          <w:t>category criteria and guidance documents</w:t>
        </w:r>
      </w:hyperlink>
      <w:r w:rsidRPr="00220021">
        <w:rPr>
          <w:rFonts w:ascii="Arial" w:eastAsia="Arial" w:hAnsi="Arial" w:cs="Arial"/>
          <w:sz w:val="24"/>
          <w:szCs w:val="24"/>
        </w:rPr>
        <w:t xml:space="preserve"> published on IfATE's website. </w:t>
      </w:r>
    </w:p>
    <w:p w:rsidR="007701D7" w:rsidRPr="00220021" w:rsidRDefault="007701D7" w:rsidP="007701D7">
      <w:pPr>
        <w:rPr>
          <w:rFonts w:ascii="Arial" w:eastAsia="Arial" w:hAnsi="Arial" w:cs="Arial"/>
          <w:sz w:val="24"/>
          <w:szCs w:val="24"/>
        </w:rPr>
      </w:pPr>
    </w:p>
    <w:p w:rsidR="007701D7" w:rsidRPr="00220021" w:rsidRDefault="007701D7" w:rsidP="007701D7">
      <w:pPr>
        <w:rPr>
          <w:rFonts w:ascii="Arial" w:hAnsi="Arial" w:cs="Arial"/>
          <w:b/>
          <w:bCs/>
          <w:sz w:val="24"/>
          <w:szCs w:val="24"/>
        </w:rPr>
      </w:pPr>
      <w:r>
        <w:rPr>
          <w:rFonts w:ascii="Arial" w:hAnsi="Arial" w:cs="Arial"/>
          <w:b/>
          <w:bCs/>
          <w:sz w:val="24"/>
          <w:szCs w:val="24"/>
        </w:rPr>
        <w:t xml:space="preserve">7.1 </w:t>
      </w:r>
      <w:r w:rsidRPr="00220021">
        <w:rPr>
          <w:rFonts w:ascii="Arial" w:hAnsi="Arial" w:cs="Arial"/>
          <w:b/>
          <w:bCs/>
          <w:sz w:val="24"/>
          <w:szCs w:val="24"/>
        </w:rPr>
        <w:t>Is the</w:t>
      </w:r>
      <w:r w:rsidR="00790DBC">
        <w:rPr>
          <w:rFonts w:ascii="Arial" w:hAnsi="Arial" w:cs="Arial"/>
          <w:b/>
          <w:bCs/>
          <w:sz w:val="24"/>
          <w:szCs w:val="24"/>
        </w:rPr>
        <w:t>re</w:t>
      </w:r>
      <w:r w:rsidRPr="00220021">
        <w:rPr>
          <w:rFonts w:ascii="Arial" w:hAnsi="Arial" w:cs="Arial"/>
          <w:b/>
          <w:bCs/>
          <w:sz w:val="24"/>
          <w:szCs w:val="24"/>
        </w:rPr>
        <w:t xml:space="preserve"> a maximum assessment by exam requirement for alternative academic qualifications (AAQs)?</w:t>
      </w:r>
    </w:p>
    <w:p w:rsidR="007701D7" w:rsidRPr="00220021" w:rsidRDefault="007701D7" w:rsidP="007701D7">
      <w:pPr>
        <w:pStyle w:val="ListParagraph"/>
        <w:numPr>
          <w:ilvl w:val="0"/>
          <w:numId w:val="25"/>
        </w:numPr>
        <w:rPr>
          <w:rFonts w:cs="Arial"/>
          <w:szCs w:val="24"/>
        </w:rPr>
      </w:pPr>
      <w:r w:rsidRPr="00220021">
        <w:rPr>
          <w:rFonts w:cs="Arial"/>
          <w:szCs w:val="24"/>
        </w:rPr>
        <w:t>We do not specify a maximum proportion of assessment by examination. Awarding organisations should explain the approach they are proposing to take in their assessment strategy.</w:t>
      </w:r>
    </w:p>
    <w:p w:rsidR="007701D7" w:rsidRPr="00220021" w:rsidRDefault="007701D7" w:rsidP="007701D7">
      <w:pPr>
        <w:rPr>
          <w:rFonts w:ascii="Arial" w:hAnsi="Arial" w:cs="Arial"/>
          <w:b/>
          <w:bCs/>
          <w:sz w:val="24"/>
          <w:szCs w:val="24"/>
        </w:rPr>
      </w:pPr>
    </w:p>
    <w:p w:rsidR="007701D7" w:rsidRPr="00220021" w:rsidRDefault="007701D7" w:rsidP="007701D7">
      <w:pPr>
        <w:rPr>
          <w:rFonts w:ascii="Arial" w:hAnsi="Arial" w:cs="Arial"/>
          <w:b/>
          <w:bCs/>
          <w:sz w:val="24"/>
          <w:szCs w:val="24"/>
        </w:rPr>
      </w:pPr>
      <w:r>
        <w:rPr>
          <w:rFonts w:ascii="Arial" w:hAnsi="Arial" w:cs="Arial"/>
          <w:b/>
          <w:bCs/>
          <w:sz w:val="24"/>
          <w:szCs w:val="24"/>
        </w:rPr>
        <w:t xml:space="preserve">7.2 </w:t>
      </w:r>
      <w:r w:rsidRPr="00220021">
        <w:rPr>
          <w:rFonts w:ascii="Arial" w:hAnsi="Arial" w:cs="Arial"/>
          <w:b/>
          <w:bCs/>
          <w:sz w:val="24"/>
          <w:szCs w:val="24"/>
        </w:rPr>
        <w:t>Can the 40% assessment by examination be split over 2 years for the large AAQs or does it have to be one pass?</w:t>
      </w:r>
    </w:p>
    <w:p w:rsidR="007701D7" w:rsidRPr="00220021" w:rsidRDefault="007701D7" w:rsidP="007701D7">
      <w:pPr>
        <w:pStyle w:val="ListParagraph"/>
        <w:numPr>
          <w:ilvl w:val="0"/>
          <w:numId w:val="25"/>
        </w:numPr>
        <w:rPr>
          <w:rFonts w:cs="Arial"/>
          <w:szCs w:val="24"/>
        </w:rPr>
      </w:pPr>
      <w:r w:rsidRPr="00220021">
        <w:rPr>
          <w:rFonts w:cs="Arial"/>
          <w:szCs w:val="24"/>
        </w:rPr>
        <w:t xml:space="preserve">We do not specify that the 40% assessment by examination needs to be in a single assessment. </w:t>
      </w:r>
    </w:p>
    <w:p w:rsidR="007701D7" w:rsidRPr="00220021" w:rsidRDefault="007701D7" w:rsidP="007701D7">
      <w:pPr>
        <w:pStyle w:val="ListParagraph"/>
        <w:rPr>
          <w:rFonts w:cs="Arial"/>
          <w:szCs w:val="24"/>
        </w:rPr>
      </w:pPr>
    </w:p>
    <w:p w:rsidR="007701D7" w:rsidRPr="00220021" w:rsidRDefault="007701D7" w:rsidP="007701D7">
      <w:pPr>
        <w:pStyle w:val="ListParagraph"/>
        <w:numPr>
          <w:ilvl w:val="0"/>
          <w:numId w:val="25"/>
        </w:numPr>
        <w:rPr>
          <w:rFonts w:cs="Arial"/>
          <w:szCs w:val="24"/>
        </w:rPr>
      </w:pPr>
      <w:r w:rsidRPr="00220021">
        <w:rPr>
          <w:rFonts w:cs="Arial"/>
          <w:szCs w:val="24"/>
        </w:rPr>
        <w:t>Awarding organisations are required to provide up to two assessment series on set dates in each academic year during which learners can complete the assessment(s) by examination. It is for awarding organisations to determine how these assessments are structured and when they are available to be taken. Awarding organisations should explain their approach in their assessment strategy.</w:t>
      </w:r>
    </w:p>
    <w:p w:rsidR="007701D7" w:rsidRPr="00220021" w:rsidRDefault="007701D7" w:rsidP="007701D7">
      <w:pPr>
        <w:rPr>
          <w:rFonts w:ascii="Arial" w:hAnsi="Arial" w:cs="Arial"/>
          <w:b/>
          <w:bCs/>
          <w:sz w:val="24"/>
          <w:szCs w:val="24"/>
        </w:rPr>
      </w:pPr>
    </w:p>
    <w:p w:rsidR="007701D7" w:rsidRPr="00220021" w:rsidRDefault="007701D7" w:rsidP="007701D7">
      <w:pPr>
        <w:rPr>
          <w:rFonts w:ascii="Arial" w:hAnsi="Arial" w:cs="Arial"/>
          <w:b/>
          <w:bCs/>
          <w:sz w:val="24"/>
          <w:szCs w:val="24"/>
        </w:rPr>
      </w:pPr>
      <w:r>
        <w:rPr>
          <w:rFonts w:ascii="Arial" w:hAnsi="Arial" w:cs="Arial"/>
          <w:b/>
          <w:bCs/>
          <w:sz w:val="24"/>
          <w:szCs w:val="24"/>
        </w:rPr>
        <w:t xml:space="preserve">7.3 </w:t>
      </w:r>
      <w:r w:rsidRPr="00220021">
        <w:rPr>
          <w:rFonts w:ascii="Arial" w:hAnsi="Arial" w:cs="Arial"/>
          <w:b/>
          <w:bCs/>
          <w:sz w:val="24"/>
          <w:szCs w:val="24"/>
        </w:rPr>
        <w:t>Must AAQs contain 40% assessment by examination, or will judgements be made on evidence / validity dependent on content / subject etc.?</w:t>
      </w:r>
    </w:p>
    <w:p w:rsidR="007701D7" w:rsidRPr="00220021" w:rsidRDefault="007701D7" w:rsidP="007701D7">
      <w:pPr>
        <w:pStyle w:val="ListParagraph"/>
        <w:numPr>
          <w:ilvl w:val="0"/>
          <w:numId w:val="30"/>
        </w:numPr>
        <w:rPr>
          <w:rFonts w:cs="Arial"/>
          <w:szCs w:val="24"/>
        </w:rPr>
      </w:pPr>
      <w:r w:rsidRPr="00220021">
        <w:rPr>
          <w:rFonts w:cs="Arial"/>
          <w:szCs w:val="24"/>
        </w:rPr>
        <w:t xml:space="preserve">There is a requirement for at least 40% of the contribution to the overall qualification grade to be through assessment by examination. </w:t>
      </w:r>
    </w:p>
    <w:p w:rsidR="007701D7" w:rsidRPr="00220021" w:rsidRDefault="007701D7" w:rsidP="007701D7">
      <w:pPr>
        <w:pStyle w:val="ListParagraph"/>
        <w:rPr>
          <w:rFonts w:cs="Arial"/>
          <w:szCs w:val="24"/>
        </w:rPr>
      </w:pPr>
    </w:p>
    <w:p w:rsidR="007701D7" w:rsidRPr="00220021" w:rsidRDefault="007701D7" w:rsidP="007701D7">
      <w:pPr>
        <w:pStyle w:val="ListParagraph"/>
        <w:numPr>
          <w:ilvl w:val="0"/>
          <w:numId w:val="31"/>
        </w:numPr>
        <w:rPr>
          <w:rFonts w:cs="Arial"/>
          <w:szCs w:val="24"/>
        </w:rPr>
      </w:pPr>
      <w:r w:rsidRPr="00220021">
        <w:rPr>
          <w:rFonts w:cs="Arial"/>
          <w:szCs w:val="24"/>
        </w:rPr>
        <w:t xml:space="preserve">While many assessments by examination take the form of a written test, this is not a requirement. Some practical assessments or performance assessments may also meet this definition. </w:t>
      </w:r>
      <w:r w:rsidR="00C473A3">
        <w:rPr>
          <w:rFonts w:cs="Arial"/>
          <w:szCs w:val="24"/>
        </w:rPr>
        <w:t xml:space="preserve">Please see </w:t>
      </w:r>
      <w:hyperlink r:id="rId32" w:history="1">
        <w:r w:rsidR="00C473A3" w:rsidRPr="00C969D9">
          <w:rPr>
            <w:rStyle w:val="Hyperlink"/>
            <w:rFonts w:cs="Arial"/>
            <w:szCs w:val="24"/>
          </w:rPr>
          <w:t>Ofqual guidance</w:t>
        </w:r>
      </w:hyperlink>
      <w:r w:rsidR="00C473A3">
        <w:rPr>
          <w:rFonts w:cs="Arial"/>
          <w:szCs w:val="24"/>
        </w:rPr>
        <w:t xml:space="preserve"> for more information</w:t>
      </w:r>
      <w:r w:rsidRPr="00220021">
        <w:rPr>
          <w:rFonts w:cs="Arial"/>
          <w:szCs w:val="24"/>
        </w:rPr>
        <w:t>.</w:t>
      </w:r>
    </w:p>
    <w:p w:rsidR="007701D7" w:rsidRPr="00220021" w:rsidRDefault="007701D7" w:rsidP="007701D7">
      <w:pPr>
        <w:pStyle w:val="ListParagraph"/>
        <w:rPr>
          <w:rFonts w:cs="Arial"/>
          <w:szCs w:val="24"/>
        </w:rPr>
      </w:pPr>
    </w:p>
    <w:p w:rsidR="007701D7" w:rsidRPr="00220021" w:rsidRDefault="007701D7" w:rsidP="007701D7">
      <w:pPr>
        <w:rPr>
          <w:rFonts w:ascii="Calibri" w:hAnsi="Calibri" w:cs="Calibri"/>
          <w:sz w:val="24"/>
          <w:szCs w:val="24"/>
          <w:lang w:eastAsia="en-GB"/>
        </w:rPr>
      </w:pPr>
      <w:r>
        <w:rPr>
          <w:rFonts w:ascii="Arial" w:hAnsi="Arial" w:cs="Arial"/>
          <w:b/>
          <w:bCs/>
          <w:sz w:val="24"/>
          <w:szCs w:val="24"/>
        </w:rPr>
        <w:t xml:space="preserve">7.4 </w:t>
      </w:r>
      <w:r w:rsidRPr="00220021">
        <w:rPr>
          <w:rFonts w:ascii="Arial" w:hAnsi="Arial" w:cs="Arial"/>
          <w:b/>
          <w:bCs/>
          <w:sz w:val="24"/>
          <w:szCs w:val="24"/>
        </w:rPr>
        <w:t>What expectations are there for synoptic assessment in AAQs?</w:t>
      </w:r>
    </w:p>
    <w:p w:rsidR="007701D7" w:rsidRPr="00220021" w:rsidRDefault="007701D7" w:rsidP="007701D7">
      <w:pPr>
        <w:pStyle w:val="ListParagraph"/>
        <w:numPr>
          <w:ilvl w:val="0"/>
          <w:numId w:val="31"/>
        </w:numPr>
        <w:rPr>
          <w:rFonts w:cs="Arial"/>
          <w:b/>
          <w:bCs/>
          <w:szCs w:val="24"/>
        </w:rPr>
      </w:pPr>
      <w:r w:rsidRPr="00220021">
        <w:rPr>
          <w:rFonts w:eastAsia="Calibri" w:cs="Arial"/>
          <w:szCs w:val="24"/>
        </w:rPr>
        <w:t xml:space="preserve">Our </w:t>
      </w:r>
      <w:hyperlink r:id="rId33" w:history="1">
        <w:r w:rsidRPr="00220021">
          <w:rPr>
            <w:rStyle w:val="Hyperlink"/>
            <w:rFonts w:eastAsia="Calibri" w:cs="Arial"/>
            <w:szCs w:val="24"/>
          </w:rPr>
          <w:t>regulations for level 3 alternative academic qualifications</w:t>
        </w:r>
      </w:hyperlink>
      <w:r w:rsidRPr="00220021">
        <w:rPr>
          <w:rFonts w:eastAsia="Calibri" w:cs="Arial"/>
          <w:szCs w:val="24"/>
        </w:rPr>
        <w:t xml:space="preserve"> set out a range of considerations in relation to assessment design, but do not mandate the inclusion of synoptic assessment. </w:t>
      </w:r>
    </w:p>
    <w:p w:rsidR="007701D7" w:rsidRPr="00220021" w:rsidRDefault="007701D7" w:rsidP="007701D7">
      <w:pPr>
        <w:pStyle w:val="ListParagraph"/>
        <w:rPr>
          <w:rFonts w:cs="Arial"/>
          <w:b/>
          <w:bCs/>
          <w:szCs w:val="24"/>
        </w:rPr>
      </w:pPr>
    </w:p>
    <w:p w:rsidR="007701D7" w:rsidRPr="00220021" w:rsidRDefault="007701D7" w:rsidP="007701D7">
      <w:pPr>
        <w:pStyle w:val="ListParagraph"/>
        <w:numPr>
          <w:ilvl w:val="0"/>
          <w:numId w:val="31"/>
        </w:numPr>
        <w:rPr>
          <w:rFonts w:cs="Arial"/>
          <w:b/>
          <w:bCs/>
          <w:szCs w:val="24"/>
        </w:rPr>
      </w:pPr>
      <w:r w:rsidRPr="00220021">
        <w:rPr>
          <w:rFonts w:eastAsia="Calibri" w:cs="Arial"/>
          <w:szCs w:val="24"/>
        </w:rPr>
        <w:t>An awarding organisation’s explanation of assessment design in its assessment strategy might therefore include – as appropriate to the qualification purpose, subject domain, modes of assessment and content to be assessed – information and rationale regarding any proposed use of synoptic assessment.</w:t>
      </w:r>
    </w:p>
    <w:p w:rsidR="007701D7" w:rsidRPr="00220021" w:rsidRDefault="007701D7" w:rsidP="007701D7">
      <w:pPr>
        <w:pStyle w:val="Heading2"/>
      </w:pPr>
    </w:p>
    <w:p w:rsidR="007701D7" w:rsidRPr="00220021" w:rsidRDefault="007701D7" w:rsidP="007701D7">
      <w:pPr>
        <w:pStyle w:val="Heading2"/>
      </w:pPr>
      <w:r>
        <w:t xml:space="preserve">8.0 </w:t>
      </w:r>
      <w:r w:rsidRPr="00220021">
        <w:t>Higher Education</w:t>
      </w:r>
    </w:p>
    <w:p w:rsidR="007701D7" w:rsidRPr="00220021" w:rsidRDefault="007701D7" w:rsidP="007701D7">
      <w:pPr>
        <w:pStyle w:val="Heading3"/>
        <w:rPr>
          <w:rFonts w:cs="Arial"/>
        </w:rPr>
      </w:pPr>
      <w:r>
        <w:rPr>
          <w:rFonts w:cs="Arial"/>
        </w:rPr>
        <w:t xml:space="preserve">8.1 </w:t>
      </w:r>
      <w:r w:rsidRPr="00220021">
        <w:rPr>
          <w:rFonts w:cs="Arial"/>
        </w:rPr>
        <w:t>How are you going to ensure that universities have confidence in new qualifications, so that young people don’t lose out on going to HE?</w:t>
      </w:r>
    </w:p>
    <w:p w:rsidR="007701D7" w:rsidRPr="00220021" w:rsidRDefault="007701D7" w:rsidP="007701D7">
      <w:pPr>
        <w:pStyle w:val="ListParagraph"/>
        <w:numPr>
          <w:ilvl w:val="0"/>
          <w:numId w:val="5"/>
        </w:numPr>
        <w:spacing w:after="160"/>
        <w:ind w:left="360"/>
        <w:contextualSpacing w:val="0"/>
        <w:rPr>
          <w:rFonts w:cs="Arial"/>
          <w:szCs w:val="24"/>
        </w:rPr>
      </w:pPr>
      <w:r w:rsidRPr="00220021">
        <w:rPr>
          <w:rFonts w:cs="Arial"/>
          <w:szCs w:val="24"/>
        </w:rPr>
        <w:t>We continue to engage with Higher Education Institutions to ensure that they understand the breadth and depth of T Levels, which carry UCAS points equivalent to 3 A levels.</w:t>
      </w:r>
    </w:p>
    <w:p w:rsidR="007701D7" w:rsidRPr="00220021" w:rsidRDefault="007701D7" w:rsidP="007701D7">
      <w:pPr>
        <w:pStyle w:val="ListParagraph"/>
        <w:numPr>
          <w:ilvl w:val="0"/>
          <w:numId w:val="5"/>
        </w:numPr>
        <w:spacing w:after="160"/>
        <w:ind w:left="360"/>
        <w:contextualSpacing w:val="0"/>
        <w:rPr>
          <w:rFonts w:cs="Arial"/>
          <w:szCs w:val="24"/>
        </w:rPr>
      </w:pPr>
      <w:r w:rsidRPr="00220021">
        <w:rPr>
          <w:rFonts w:cs="Arial"/>
          <w:szCs w:val="24"/>
        </w:rPr>
        <w:t>We have drawn on research about success indicators for students in higher education, alongside other studies, and mapped these against elements of the T Level specification to identify what skills T Level students gain that will support them in higher education.</w:t>
      </w:r>
    </w:p>
    <w:p w:rsidR="007701D7" w:rsidRPr="00220021" w:rsidRDefault="007701D7" w:rsidP="007701D7">
      <w:pPr>
        <w:pStyle w:val="ListParagraph"/>
        <w:numPr>
          <w:ilvl w:val="0"/>
          <w:numId w:val="5"/>
        </w:numPr>
        <w:spacing w:after="160"/>
        <w:ind w:left="360"/>
        <w:contextualSpacing w:val="0"/>
        <w:rPr>
          <w:rFonts w:cs="Arial"/>
          <w:szCs w:val="24"/>
        </w:rPr>
      </w:pPr>
      <w:r w:rsidRPr="00220021">
        <w:rPr>
          <w:rFonts w:cs="Arial"/>
          <w:szCs w:val="24"/>
        </w:rPr>
        <w:t xml:space="preserve">To be approved for funding, all academic qualifications will need to meet new criteria, ensuring they are necessary alongside A levels and will support progression to HE. </w:t>
      </w:r>
    </w:p>
    <w:p w:rsidR="007701D7" w:rsidRPr="00220021" w:rsidRDefault="007701D7" w:rsidP="007701D7">
      <w:pPr>
        <w:pStyle w:val="ListParagraph"/>
        <w:numPr>
          <w:ilvl w:val="0"/>
          <w:numId w:val="5"/>
        </w:numPr>
        <w:spacing w:after="160"/>
        <w:ind w:left="360"/>
        <w:rPr>
          <w:rFonts w:cs="Arial"/>
          <w:b/>
          <w:bCs/>
          <w:szCs w:val="24"/>
        </w:rPr>
      </w:pPr>
      <w:r w:rsidRPr="00220021">
        <w:rPr>
          <w:rFonts w:cs="Arial"/>
          <w:szCs w:val="24"/>
        </w:rPr>
        <w:t>We will set out further detail shortly about the tests to be applied for academic qualifications when we publish the approval criteria.</w:t>
      </w:r>
    </w:p>
    <w:p w:rsidR="007701D7" w:rsidRDefault="007701D7" w:rsidP="007701D7">
      <w:pPr>
        <w:rPr>
          <w:rFonts w:ascii="Arial" w:eastAsia="Arial" w:hAnsi="Arial" w:cs="Arial"/>
          <w:sz w:val="24"/>
          <w:szCs w:val="24"/>
        </w:rPr>
      </w:pPr>
    </w:p>
    <w:p w:rsidR="001700C3" w:rsidRDefault="001700C3" w:rsidP="007701D7">
      <w:pPr>
        <w:rPr>
          <w:rFonts w:ascii="Arial" w:eastAsia="Arial" w:hAnsi="Arial" w:cs="Arial"/>
          <w:sz w:val="24"/>
          <w:szCs w:val="24"/>
        </w:rPr>
      </w:pPr>
    </w:p>
    <w:p w:rsidR="001700C3" w:rsidRDefault="001700C3" w:rsidP="007701D7">
      <w:pPr>
        <w:rPr>
          <w:rFonts w:ascii="Arial" w:eastAsia="Arial" w:hAnsi="Arial" w:cs="Arial"/>
          <w:sz w:val="24"/>
          <w:szCs w:val="24"/>
        </w:rPr>
      </w:pPr>
    </w:p>
    <w:p w:rsidR="001700C3" w:rsidRDefault="001700C3" w:rsidP="007701D7">
      <w:pPr>
        <w:rPr>
          <w:rFonts w:ascii="Arial" w:eastAsia="Arial" w:hAnsi="Arial" w:cs="Arial"/>
          <w:sz w:val="24"/>
          <w:szCs w:val="24"/>
        </w:rPr>
      </w:pPr>
    </w:p>
    <w:p w:rsidR="001700C3" w:rsidRDefault="001700C3" w:rsidP="007701D7">
      <w:pPr>
        <w:rPr>
          <w:rFonts w:ascii="Arial" w:eastAsia="Arial" w:hAnsi="Arial" w:cs="Arial"/>
          <w:sz w:val="24"/>
          <w:szCs w:val="24"/>
        </w:rPr>
      </w:pPr>
    </w:p>
    <w:p w:rsidR="001700C3" w:rsidRDefault="001700C3" w:rsidP="007701D7">
      <w:pPr>
        <w:rPr>
          <w:rFonts w:ascii="Arial" w:eastAsia="Arial" w:hAnsi="Arial" w:cs="Arial"/>
          <w:sz w:val="24"/>
          <w:szCs w:val="24"/>
        </w:rPr>
      </w:pPr>
    </w:p>
    <w:p w:rsidR="001700C3" w:rsidRDefault="001700C3" w:rsidP="007701D7">
      <w:pPr>
        <w:rPr>
          <w:rFonts w:ascii="Arial" w:eastAsia="Arial" w:hAnsi="Arial" w:cs="Arial"/>
          <w:sz w:val="24"/>
          <w:szCs w:val="24"/>
        </w:rPr>
      </w:pPr>
    </w:p>
    <w:p w:rsidR="001700C3" w:rsidRDefault="001700C3" w:rsidP="007701D7">
      <w:pPr>
        <w:rPr>
          <w:rFonts w:ascii="Arial" w:eastAsia="Arial" w:hAnsi="Arial" w:cs="Arial"/>
          <w:sz w:val="24"/>
          <w:szCs w:val="24"/>
        </w:rPr>
      </w:pPr>
    </w:p>
    <w:p w:rsidR="007701D7" w:rsidRPr="00220021" w:rsidRDefault="007701D7" w:rsidP="007701D7">
      <w:pPr>
        <w:rPr>
          <w:rFonts w:ascii="Arial" w:eastAsia="Arial" w:hAnsi="Arial" w:cs="Arial"/>
          <w:sz w:val="24"/>
          <w:szCs w:val="24"/>
        </w:rPr>
      </w:pPr>
    </w:p>
    <w:sectPr w:rsidR="007701D7" w:rsidRPr="00220021" w:rsidSect="00CB3CC4">
      <w:headerReference w:type="default" r:id="rId34"/>
      <w:pgSz w:w="11906" w:h="16838"/>
      <w:pgMar w:top="1440" w:right="1440" w:bottom="1440" w:left="144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74E6D" w:rsidRDefault="00874E6D" w:rsidP="00DF3D40">
      <w:pPr>
        <w:spacing w:after="0" w:line="240" w:lineRule="auto"/>
      </w:pPr>
      <w:r>
        <w:separator/>
      </w:r>
    </w:p>
  </w:endnote>
  <w:endnote w:type="continuationSeparator" w:id="1">
    <w:p w:rsidR="00874E6D" w:rsidRDefault="00874E6D" w:rsidP="00DF3D40">
      <w:pPr>
        <w:spacing w:after="0" w:line="240" w:lineRule="auto"/>
      </w:pPr>
      <w:r>
        <w:continuationSeparator/>
      </w:r>
    </w:p>
  </w:endnote>
  <w:endnote w:type="continuationNotice" w:id="2">
    <w:p w:rsidR="00874E6D" w:rsidRDefault="00874E6D">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Marlett">
    <w:altName w:val="Geneva"/>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altName w:val="Geneva"/>
    <w:charset w:val="00"/>
    <w:family w:val="swiss"/>
    <w:pitch w:val="variable"/>
    <w:sig w:usb0="E4002EFF" w:usb1="C000247B" w:usb2="00000009" w:usb3="00000000" w:csb0="000001FF" w:csb1="00000000"/>
  </w:font>
  <w:font w:name="游ゴシック Light">
    <w:panose1 w:val="00000000000000000000"/>
    <w:charset w:val="4D"/>
    <w:family w:val="roman"/>
    <w:notTrueType/>
    <w:pitch w:val="default"/>
    <w:sig w:usb0="00000003" w:usb1="00000000" w:usb2="00000000" w:usb3="00000000" w:csb0="00000001" w:csb1="00000000"/>
  </w:font>
  <w:font w:name="游明朝">
    <w:panose1 w:val="00000000000000000000"/>
    <w:charset w:val="4D"/>
    <w:family w:val="roman"/>
    <w:notTrueType/>
    <w:pitch w:val="default"/>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74E6D" w:rsidRDefault="00874E6D" w:rsidP="00DF3D40">
      <w:pPr>
        <w:spacing w:after="0" w:line="240" w:lineRule="auto"/>
      </w:pPr>
      <w:r>
        <w:separator/>
      </w:r>
    </w:p>
  </w:footnote>
  <w:footnote w:type="continuationSeparator" w:id="1">
    <w:p w:rsidR="00874E6D" w:rsidRDefault="00874E6D" w:rsidP="00DF3D40">
      <w:pPr>
        <w:spacing w:after="0" w:line="240" w:lineRule="auto"/>
      </w:pPr>
      <w:r>
        <w:continuationSeparator/>
      </w:r>
    </w:p>
  </w:footnote>
  <w:footnote w:type="continuationNotice" w:id="2">
    <w:p w:rsidR="00874E6D" w:rsidRDefault="00874E6D">
      <w:pPr>
        <w:spacing w:after="0" w:line="240" w:lineRule="auto"/>
      </w:pP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F3D40" w:rsidRDefault="00DF3D40">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18129B"/>
    <w:multiLevelType w:val="hybridMultilevel"/>
    <w:tmpl w:val="147A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EC3771"/>
    <w:multiLevelType w:val="hybridMultilevel"/>
    <w:tmpl w:val="8FB2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A458A"/>
    <w:multiLevelType w:val="hybridMultilevel"/>
    <w:tmpl w:val="C7D48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A82F84"/>
    <w:multiLevelType w:val="hybridMultilevel"/>
    <w:tmpl w:val="DB7A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94C6E"/>
    <w:multiLevelType w:val="hybridMultilevel"/>
    <w:tmpl w:val="C63C9898"/>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7AA03F4"/>
    <w:multiLevelType w:val="hybridMultilevel"/>
    <w:tmpl w:val="9100313E"/>
    <w:lvl w:ilvl="0" w:tplc="B13A857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9463F2A"/>
    <w:multiLevelType w:val="multilevel"/>
    <w:tmpl w:val="7BA6F56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nsid w:val="1B8D1951"/>
    <w:multiLevelType w:val="hybridMultilevel"/>
    <w:tmpl w:val="F2B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3E37BA"/>
    <w:multiLevelType w:val="hybridMultilevel"/>
    <w:tmpl w:val="0CF8F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B40313"/>
    <w:multiLevelType w:val="hybridMultilevel"/>
    <w:tmpl w:val="6E1C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3006F9"/>
    <w:multiLevelType w:val="hybridMultilevel"/>
    <w:tmpl w:val="4A6A4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543003"/>
    <w:multiLevelType w:val="multilevel"/>
    <w:tmpl w:val="50B6DF1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A507663"/>
    <w:multiLevelType w:val="hybridMultilevel"/>
    <w:tmpl w:val="37E8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0D3276"/>
    <w:multiLevelType w:val="hybridMultilevel"/>
    <w:tmpl w:val="B092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A018F7"/>
    <w:multiLevelType w:val="hybridMultilevel"/>
    <w:tmpl w:val="AF0C0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5A26BF"/>
    <w:multiLevelType w:val="hybridMultilevel"/>
    <w:tmpl w:val="403A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nsid w:val="48428194"/>
    <w:multiLevelType w:val="hybridMultilevel"/>
    <w:tmpl w:val="FFFFFFFF"/>
    <w:lvl w:ilvl="0" w:tplc="56987A00">
      <w:start w:val="1"/>
      <w:numFmt w:val="bullet"/>
      <w:lvlText w:val=""/>
      <w:lvlJc w:val="left"/>
      <w:pPr>
        <w:ind w:left="720" w:hanging="360"/>
      </w:pPr>
      <w:rPr>
        <w:rFonts w:ascii="Symbol" w:hAnsi="Symbol" w:hint="default"/>
      </w:rPr>
    </w:lvl>
    <w:lvl w:ilvl="1" w:tplc="E7D4402E">
      <w:start w:val="1"/>
      <w:numFmt w:val="bullet"/>
      <w:lvlText w:val="o"/>
      <w:lvlJc w:val="left"/>
      <w:pPr>
        <w:ind w:left="1440" w:hanging="360"/>
      </w:pPr>
      <w:rPr>
        <w:rFonts w:ascii="Courier New" w:hAnsi="Courier New" w:hint="default"/>
      </w:rPr>
    </w:lvl>
    <w:lvl w:ilvl="2" w:tplc="7E945C7C">
      <w:start w:val="1"/>
      <w:numFmt w:val="bullet"/>
      <w:lvlText w:val=""/>
      <w:lvlJc w:val="left"/>
      <w:pPr>
        <w:ind w:left="2160" w:hanging="360"/>
      </w:pPr>
      <w:rPr>
        <w:rFonts w:ascii="Wingdings" w:hAnsi="Wingdings" w:hint="default"/>
      </w:rPr>
    </w:lvl>
    <w:lvl w:ilvl="3" w:tplc="79B47282">
      <w:start w:val="1"/>
      <w:numFmt w:val="bullet"/>
      <w:lvlText w:val=""/>
      <w:lvlJc w:val="left"/>
      <w:pPr>
        <w:ind w:left="2880" w:hanging="360"/>
      </w:pPr>
      <w:rPr>
        <w:rFonts w:ascii="Symbol" w:hAnsi="Symbol" w:hint="default"/>
      </w:rPr>
    </w:lvl>
    <w:lvl w:ilvl="4" w:tplc="5CD25208">
      <w:start w:val="1"/>
      <w:numFmt w:val="bullet"/>
      <w:lvlText w:val="o"/>
      <w:lvlJc w:val="left"/>
      <w:pPr>
        <w:ind w:left="3600" w:hanging="360"/>
      </w:pPr>
      <w:rPr>
        <w:rFonts w:ascii="Courier New" w:hAnsi="Courier New" w:hint="default"/>
      </w:rPr>
    </w:lvl>
    <w:lvl w:ilvl="5" w:tplc="73A27D22">
      <w:start w:val="1"/>
      <w:numFmt w:val="bullet"/>
      <w:lvlText w:val=""/>
      <w:lvlJc w:val="left"/>
      <w:pPr>
        <w:ind w:left="4320" w:hanging="360"/>
      </w:pPr>
      <w:rPr>
        <w:rFonts w:ascii="Wingdings" w:hAnsi="Wingdings" w:hint="default"/>
      </w:rPr>
    </w:lvl>
    <w:lvl w:ilvl="6" w:tplc="0F28F0E6">
      <w:start w:val="1"/>
      <w:numFmt w:val="bullet"/>
      <w:lvlText w:val=""/>
      <w:lvlJc w:val="left"/>
      <w:pPr>
        <w:ind w:left="5040" w:hanging="360"/>
      </w:pPr>
      <w:rPr>
        <w:rFonts w:ascii="Symbol" w:hAnsi="Symbol" w:hint="default"/>
      </w:rPr>
    </w:lvl>
    <w:lvl w:ilvl="7" w:tplc="7294F480">
      <w:start w:val="1"/>
      <w:numFmt w:val="bullet"/>
      <w:lvlText w:val="o"/>
      <w:lvlJc w:val="left"/>
      <w:pPr>
        <w:ind w:left="5760" w:hanging="360"/>
      </w:pPr>
      <w:rPr>
        <w:rFonts w:ascii="Courier New" w:hAnsi="Courier New" w:hint="default"/>
      </w:rPr>
    </w:lvl>
    <w:lvl w:ilvl="8" w:tplc="8124CCE6">
      <w:start w:val="1"/>
      <w:numFmt w:val="bullet"/>
      <w:lvlText w:val=""/>
      <w:lvlJc w:val="left"/>
      <w:pPr>
        <w:ind w:left="6480" w:hanging="360"/>
      </w:pPr>
      <w:rPr>
        <w:rFonts w:ascii="Wingdings" w:hAnsi="Wingdings" w:hint="default"/>
      </w:rPr>
    </w:lvl>
  </w:abstractNum>
  <w:abstractNum w:abstractNumId="19">
    <w:nsid w:val="50AA5A45"/>
    <w:multiLevelType w:val="hybridMultilevel"/>
    <w:tmpl w:val="8454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456134"/>
    <w:multiLevelType w:val="hybridMultilevel"/>
    <w:tmpl w:val="C6985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4210F8"/>
    <w:multiLevelType w:val="hybridMultilevel"/>
    <w:tmpl w:val="6D22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ED2BBA"/>
    <w:multiLevelType w:val="hybridMultilevel"/>
    <w:tmpl w:val="65C4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C331E9"/>
    <w:multiLevelType w:val="hybridMultilevel"/>
    <w:tmpl w:val="0D50181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4">
    <w:nsid w:val="68F83FCE"/>
    <w:multiLevelType w:val="hybridMultilevel"/>
    <w:tmpl w:val="29AA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A661478"/>
    <w:multiLevelType w:val="hybridMultilevel"/>
    <w:tmpl w:val="F0BAA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F818CD"/>
    <w:multiLevelType w:val="hybridMultilevel"/>
    <w:tmpl w:val="2BB8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245482"/>
    <w:multiLevelType w:val="hybridMultilevel"/>
    <w:tmpl w:val="A026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0E7AA1"/>
    <w:multiLevelType w:val="multilevel"/>
    <w:tmpl w:val="8B525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7C5CE8"/>
    <w:multiLevelType w:val="hybridMultilevel"/>
    <w:tmpl w:val="284E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AB249C"/>
    <w:multiLevelType w:val="hybridMultilevel"/>
    <w:tmpl w:val="A8DA43E6"/>
    <w:lvl w:ilvl="0" w:tplc="08090001">
      <w:start w:val="1"/>
      <w:numFmt w:val="bullet"/>
      <w:lvlText w:val=""/>
      <w:lvlJc w:val="left"/>
      <w:pPr>
        <w:ind w:left="720" w:hanging="360"/>
      </w:pPr>
      <w:rPr>
        <w:rFonts w:ascii="Symbol" w:hAnsi="Symbol" w:hint="default"/>
      </w:rPr>
    </w:lvl>
    <w:lvl w:ilvl="1" w:tplc="33BAF7A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CB53CE"/>
    <w:multiLevelType w:val="hybridMultilevel"/>
    <w:tmpl w:val="11BE0F40"/>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nsid w:val="7F106C45"/>
    <w:multiLevelType w:val="hybridMultilevel"/>
    <w:tmpl w:val="132AB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13"/>
  </w:num>
  <w:num w:numId="4">
    <w:abstractNumId w:val="14"/>
  </w:num>
  <w:num w:numId="5">
    <w:abstractNumId w:val="15"/>
  </w:num>
  <w:num w:numId="6">
    <w:abstractNumId w:val="18"/>
  </w:num>
  <w:num w:numId="7">
    <w:abstractNumId w:val="32"/>
  </w:num>
  <w:num w:numId="8">
    <w:abstractNumId w:val="25"/>
  </w:num>
  <w:num w:numId="9">
    <w:abstractNumId w:val="29"/>
  </w:num>
  <w:num w:numId="10">
    <w:abstractNumId w:val="24"/>
  </w:num>
  <w:num w:numId="11">
    <w:abstractNumId w:val="22"/>
  </w:num>
  <w:num w:numId="12">
    <w:abstractNumId w:val="26"/>
  </w:num>
  <w:num w:numId="13">
    <w:abstractNumId w:val="19"/>
  </w:num>
  <w:num w:numId="14">
    <w:abstractNumId w:val="6"/>
  </w:num>
  <w:num w:numId="15">
    <w:abstractNumId w:val="7"/>
  </w:num>
  <w:num w:numId="16">
    <w:abstractNumId w:val="5"/>
  </w:num>
  <w:num w:numId="17">
    <w:abstractNumId w:val="17"/>
  </w:num>
  <w:num w:numId="18">
    <w:abstractNumId w:val="31"/>
    <w:lvlOverride w:ilvl="0">
      <w:startOverride w:val="1"/>
    </w:lvlOverride>
    <w:lvlOverride w:ilvl="1"/>
    <w:lvlOverride w:ilvl="2"/>
    <w:lvlOverride w:ilvl="3"/>
    <w:lvlOverride w:ilvl="4"/>
    <w:lvlOverride w:ilvl="5"/>
    <w:lvlOverride w:ilvl="6"/>
    <w:lvlOverride w:ilvl="7"/>
    <w:lvlOverride w:ilvl="8"/>
  </w:num>
  <w:num w:numId="19">
    <w:abstractNumId w:val="31"/>
  </w:num>
  <w:num w:numId="20">
    <w:abstractNumId w:val="20"/>
  </w:num>
  <w:num w:numId="21">
    <w:abstractNumId w:val="9"/>
  </w:num>
  <w:num w:numId="22">
    <w:abstractNumId w:val="16"/>
  </w:num>
  <w:num w:numId="23">
    <w:abstractNumId w:val="8"/>
  </w:num>
  <w:num w:numId="24">
    <w:abstractNumId w:val="28"/>
  </w:num>
  <w:num w:numId="25">
    <w:abstractNumId w:val="2"/>
  </w:num>
  <w:num w:numId="26">
    <w:abstractNumId w:val="4"/>
  </w:num>
  <w:num w:numId="27">
    <w:abstractNumId w:val="12"/>
  </w:num>
  <w:num w:numId="28">
    <w:abstractNumId w:val="23"/>
  </w:num>
  <w:num w:numId="29">
    <w:abstractNumId w:val="10"/>
  </w:num>
  <w:num w:numId="30">
    <w:abstractNumId w:val="0"/>
  </w:num>
  <w:num w:numId="31">
    <w:abstractNumId w:val="3"/>
  </w:num>
  <w:num w:numId="32">
    <w:abstractNumId w:val="21"/>
  </w:num>
  <w:num w:numId="33">
    <w:abstractNumId w:val="27"/>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 w:id="2"/>
  </w:footnotePr>
  <w:endnotePr>
    <w:endnote w:id="0"/>
    <w:endnote w:id="1"/>
    <w:endnote w:id="2"/>
  </w:endnotePr>
  <w:compat/>
  <w:rsids>
    <w:rsidRoot w:val="009E73E3"/>
    <w:rsid w:val="00001FBE"/>
    <w:rsid w:val="00004DE8"/>
    <w:rsid w:val="00010F0C"/>
    <w:rsid w:val="000203FF"/>
    <w:rsid w:val="00021668"/>
    <w:rsid w:val="0002781E"/>
    <w:rsid w:val="0003029A"/>
    <w:rsid w:val="0003368E"/>
    <w:rsid w:val="000348B9"/>
    <w:rsid w:val="000370F9"/>
    <w:rsid w:val="00043CED"/>
    <w:rsid w:val="00043D08"/>
    <w:rsid w:val="00060106"/>
    <w:rsid w:val="00061A9A"/>
    <w:rsid w:val="00061DC5"/>
    <w:rsid w:val="00064164"/>
    <w:rsid w:val="00067749"/>
    <w:rsid w:val="00070D9B"/>
    <w:rsid w:val="00073FEF"/>
    <w:rsid w:val="000803F0"/>
    <w:rsid w:val="00083146"/>
    <w:rsid w:val="00087145"/>
    <w:rsid w:val="00093113"/>
    <w:rsid w:val="00095633"/>
    <w:rsid w:val="00095E8A"/>
    <w:rsid w:val="000B03AD"/>
    <w:rsid w:val="000B03FD"/>
    <w:rsid w:val="000B22F3"/>
    <w:rsid w:val="000B266F"/>
    <w:rsid w:val="000B3C57"/>
    <w:rsid w:val="000B656A"/>
    <w:rsid w:val="000C5CC1"/>
    <w:rsid w:val="000C631A"/>
    <w:rsid w:val="000C635B"/>
    <w:rsid w:val="000D325B"/>
    <w:rsid w:val="000D46FC"/>
    <w:rsid w:val="000D70E4"/>
    <w:rsid w:val="000D7DC2"/>
    <w:rsid w:val="000E1AA3"/>
    <w:rsid w:val="000F23B6"/>
    <w:rsid w:val="000F7952"/>
    <w:rsid w:val="00100F5C"/>
    <w:rsid w:val="00102146"/>
    <w:rsid w:val="00104183"/>
    <w:rsid w:val="00106A93"/>
    <w:rsid w:val="00107C68"/>
    <w:rsid w:val="00134D12"/>
    <w:rsid w:val="00136A84"/>
    <w:rsid w:val="0013754B"/>
    <w:rsid w:val="00140959"/>
    <w:rsid w:val="00156615"/>
    <w:rsid w:val="00161314"/>
    <w:rsid w:val="00163119"/>
    <w:rsid w:val="0016472F"/>
    <w:rsid w:val="00164EDB"/>
    <w:rsid w:val="00165CA6"/>
    <w:rsid w:val="00167D76"/>
    <w:rsid w:val="001700C3"/>
    <w:rsid w:val="00172660"/>
    <w:rsid w:val="001807E3"/>
    <w:rsid w:val="00180F3C"/>
    <w:rsid w:val="001812D9"/>
    <w:rsid w:val="0018408F"/>
    <w:rsid w:val="00185170"/>
    <w:rsid w:val="001861F3"/>
    <w:rsid w:val="00187E27"/>
    <w:rsid w:val="001940F4"/>
    <w:rsid w:val="00196D89"/>
    <w:rsid w:val="001A1273"/>
    <w:rsid w:val="001A29C8"/>
    <w:rsid w:val="001A3E50"/>
    <w:rsid w:val="001A76E7"/>
    <w:rsid w:val="001B0AD7"/>
    <w:rsid w:val="001B1714"/>
    <w:rsid w:val="001B2F40"/>
    <w:rsid w:val="001B464F"/>
    <w:rsid w:val="001B4FCA"/>
    <w:rsid w:val="001B7938"/>
    <w:rsid w:val="001C00E0"/>
    <w:rsid w:val="001C0357"/>
    <w:rsid w:val="001C5E51"/>
    <w:rsid w:val="001D24F1"/>
    <w:rsid w:val="001D4507"/>
    <w:rsid w:val="001D5213"/>
    <w:rsid w:val="001D5607"/>
    <w:rsid w:val="001D5713"/>
    <w:rsid w:val="001D7C91"/>
    <w:rsid w:val="001E0B90"/>
    <w:rsid w:val="001E1028"/>
    <w:rsid w:val="001E14AB"/>
    <w:rsid w:val="001E65A3"/>
    <w:rsid w:val="001F2987"/>
    <w:rsid w:val="001F36DA"/>
    <w:rsid w:val="001F5F33"/>
    <w:rsid w:val="001F79EA"/>
    <w:rsid w:val="002044C9"/>
    <w:rsid w:val="002050C8"/>
    <w:rsid w:val="00205AB0"/>
    <w:rsid w:val="002067C9"/>
    <w:rsid w:val="00220021"/>
    <w:rsid w:val="002229D3"/>
    <w:rsid w:val="00224F82"/>
    <w:rsid w:val="00226B85"/>
    <w:rsid w:val="00226F9D"/>
    <w:rsid w:val="00232183"/>
    <w:rsid w:val="0023496D"/>
    <w:rsid w:val="0024081B"/>
    <w:rsid w:val="00240E2F"/>
    <w:rsid w:val="00253215"/>
    <w:rsid w:val="0026023D"/>
    <w:rsid w:val="00260AC0"/>
    <w:rsid w:val="00262C08"/>
    <w:rsid w:val="00264068"/>
    <w:rsid w:val="00265371"/>
    <w:rsid w:val="00266512"/>
    <w:rsid w:val="002669C0"/>
    <w:rsid w:val="00270FE4"/>
    <w:rsid w:val="002724D1"/>
    <w:rsid w:val="00275D2F"/>
    <w:rsid w:val="00275E75"/>
    <w:rsid w:val="00282323"/>
    <w:rsid w:val="00292053"/>
    <w:rsid w:val="00292FAB"/>
    <w:rsid w:val="00294B5B"/>
    <w:rsid w:val="002952A9"/>
    <w:rsid w:val="002A4866"/>
    <w:rsid w:val="002A4D4A"/>
    <w:rsid w:val="002B0135"/>
    <w:rsid w:val="002C014F"/>
    <w:rsid w:val="002D0749"/>
    <w:rsid w:val="002D5F07"/>
    <w:rsid w:val="002D771C"/>
    <w:rsid w:val="002E4AF8"/>
    <w:rsid w:val="002E4BFB"/>
    <w:rsid w:val="002F58F6"/>
    <w:rsid w:val="002F5E14"/>
    <w:rsid w:val="00306086"/>
    <w:rsid w:val="003074FD"/>
    <w:rsid w:val="00310CFC"/>
    <w:rsid w:val="00320FD6"/>
    <w:rsid w:val="00324198"/>
    <w:rsid w:val="0032427A"/>
    <w:rsid w:val="00330D31"/>
    <w:rsid w:val="00332940"/>
    <w:rsid w:val="0035105C"/>
    <w:rsid w:val="00356B71"/>
    <w:rsid w:val="003615DF"/>
    <w:rsid w:val="00364B31"/>
    <w:rsid w:val="003744DC"/>
    <w:rsid w:val="003849D5"/>
    <w:rsid w:val="0038519F"/>
    <w:rsid w:val="00387C54"/>
    <w:rsid w:val="00390BB7"/>
    <w:rsid w:val="003912C8"/>
    <w:rsid w:val="00393BC2"/>
    <w:rsid w:val="003A2809"/>
    <w:rsid w:val="003A5A1E"/>
    <w:rsid w:val="003B12A4"/>
    <w:rsid w:val="003B6D27"/>
    <w:rsid w:val="003B7C76"/>
    <w:rsid w:val="003D2916"/>
    <w:rsid w:val="003D4270"/>
    <w:rsid w:val="003D5157"/>
    <w:rsid w:val="003E43CA"/>
    <w:rsid w:val="003E742A"/>
    <w:rsid w:val="003F2A8C"/>
    <w:rsid w:val="003F2D0F"/>
    <w:rsid w:val="003F2D44"/>
    <w:rsid w:val="004113F4"/>
    <w:rsid w:val="00411B2E"/>
    <w:rsid w:val="00415D32"/>
    <w:rsid w:val="004253D2"/>
    <w:rsid w:val="004259AA"/>
    <w:rsid w:val="004329CA"/>
    <w:rsid w:val="00434DCF"/>
    <w:rsid w:val="004368C1"/>
    <w:rsid w:val="00450528"/>
    <w:rsid w:val="00450C60"/>
    <w:rsid w:val="00453EED"/>
    <w:rsid w:val="0046065D"/>
    <w:rsid w:val="00460783"/>
    <w:rsid w:val="00462F02"/>
    <w:rsid w:val="00466571"/>
    <w:rsid w:val="00474D39"/>
    <w:rsid w:val="00480DFC"/>
    <w:rsid w:val="00485964"/>
    <w:rsid w:val="00495357"/>
    <w:rsid w:val="004963DC"/>
    <w:rsid w:val="0049652A"/>
    <w:rsid w:val="00497585"/>
    <w:rsid w:val="004A381E"/>
    <w:rsid w:val="004A3BDB"/>
    <w:rsid w:val="004B0C86"/>
    <w:rsid w:val="004B2925"/>
    <w:rsid w:val="004B4565"/>
    <w:rsid w:val="004B584B"/>
    <w:rsid w:val="004B5FCB"/>
    <w:rsid w:val="004C04A4"/>
    <w:rsid w:val="004C311E"/>
    <w:rsid w:val="004C356F"/>
    <w:rsid w:val="004C604D"/>
    <w:rsid w:val="004D07DB"/>
    <w:rsid w:val="004D1E7A"/>
    <w:rsid w:val="004D4F63"/>
    <w:rsid w:val="004D6BC8"/>
    <w:rsid w:val="004E0D99"/>
    <w:rsid w:val="004F02CA"/>
    <w:rsid w:val="004F22FA"/>
    <w:rsid w:val="004F44C1"/>
    <w:rsid w:val="005134CE"/>
    <w:rsid w:val="00517F24"/>
    <w:rsid w:val="005249B7"/>
    <w:rsid w:val="005251DF"/>
    <w:rsid w:val="005302D7"/>
    <w:rsid w:val="00534E8D"/>
    <w:rsid w:val="00536705"/>
    <w:rsid w:val="005377C1"/>
    <w:rsid w:val="00537AB2"/>
    <w:rsid w:val="0054147E"/>
    <w:rsid w:val="00553E0F"/>
    <w:rsid w:val="0055704B"/>
    <w:rsid w:val="00557915"/>
    <w:rsid w:val="005649CA"/>
    <w:rsid w:val="00564C0A"/>
    <w:rsid w:val="00572171"/>
    <w:rsid w:val="00575EFE"/>
    <w:rsid w:val="00580973"/>
    <w:rsid w:val="0058601A"/>
    <w:rsid w:val="0058727B"/>
    <w:rsid w:val="00596262"/>
    <w:rsid w:val="00597CFC"/>
    <w:rsid w:val="005A7B39"/>
    <w:rsid w:val="005A7EE9"/>
    <w:rsid w:val="005A7F17"/>
    <w:rsid w:val="005B1321"/>
    <w:rsid w:val="005B30D6"/>
    <w:rsid w:val="005B50FB"/>
    <w:rsid w:val="005C6A38"/>
    <w:rsid w:val="005D3F56"/>
    <w:rsid w:val="005D7103"/>
    <w:rsid w:val="005E79CF"/>
    <w:rsid w:val="00600F21"/>
    <w:rsid w:val="0060138B"/>
    <w:rsid w:val="00602AB9"/>
    <w:rsid w:val="0060467A"/>
    <w:rsid w:val="00607872"/>
    <w:rsid w:val="006139B3"/>
    <w:rsid w:val="00615997"/>
    <w:rsid w:val="00615E93"/>
    <w:rsid w:val="006165F1"/>
    <w:rsid w:val="00621126"/>
    <w:rsid w:val="0062152D"/>
    <w:rsid w:val="006220D3"/>
    <w:rsid w:val="00626D18"/>
    <w:rsid w:val="0062767D"/>
    <w:rsid w:val="00630408"/>
    <w:rsid w:val="0063450A"/>
    <w:rsid w:val="006346F9"/>
    <w:rsid w:val="00635BB1"/>
    <w:rsid w:val="006374D7"/>
    <w:rsid w:val="0063757B"/>
    <w:rsid w:val="0068290C"/>
    <w:rsid w:val="006835C4"/>
    <w:rsid w:val="0068375A"/>
    <w:rsid w:val="006869B9"/>
    <w:rsid w:val="00687053"/>
    <w:rsid w:val="00687DE2"/>
    <w:rsid w:val="0069045D"/>
    <w:rsid w:val="00692F2C"/>
    <w:rsid w:val="006B4148"/>
    <w:rsid w:val="006B7595"/>
    <w:rsid w:val="006C077D"/>
    <w:rsid w:val="006D1555"/>
    <w:rsid w:val="006D283D"/>
    <w:rsid w:val="006D4DEF"/>
    <w:rsid w:val="006E1207"/>
    <w:rsid w:val="006F2AA4"/>
    <w:rsid w:val="007005CA"/>
    <w:rsid w:val="0070243D"/>
    <w:rsid w:val="0070500E"/>
    <w:rsid w:val="007059E4"/>
    <w:rsid w:val="007119C8"/>
    <w:rsid w:val="00712C67"/>
    <w:rsid w:val="007136D3"/>
    <w:rsid w:val="00721950"/>
    <w:rsid w:val="007237BE"/>
    <w:rsid w:val="007248ED"/>
    <w:rsid w:val="0073001F"/>
    <w:rsid w:val="00730AAE"/>
    <w:rsid w:val="0073449B"/>
    <w:rsid w:val="007424A6"/>
    <w:rsid w:val="0076117B"/>
    <w:rsid w:val="0076194E"/>
    <w:rsid w:val="00762F48"/>
    <w:rsid w:val="007655C6"/>
    <w:rsid w:val="0076702B"/>
    <w:rsid w:val="007701D7"/>
    <w:rsid w:val="0077292E"/>
    <w:rsid w:val="00774E79"/>
    <w:rsid w:val="00775A0C"/>
    <w:rsid w:val="00776F3E"/>
    <w:rsid w:val="00781677"/>
    <w:rsid w:val="007824F2"/>
    <w:rsid w:val="00790DBC"/>
    <w:rsid w:val="007942B1"/>
    <w:rsid w:val="007A1D03"/>
    <w:rsid w:val="007A52D7"/>
    <w:rsid w:val="007A6A03"/>
    <w:rsid w:val="007B0013"/>
    <w:rsid w:val="007C0E22"/>
    <w:rsid w:val="007E01FD"/>
    <w:rsid w:val="007E1F2A"/>
    <w:rsid w:val="007E2039"/>
    <w:rsid w:val="007E2717"/>
    <w:rsid w:val="007E7DAA"/>
    <w:rsid w:val="007F09B2"/>
    <w:rsid w:val="007F49E1"/>
    <w:rsid w:val="007F755D"/>
    <w:rsid w:val="00802E84"/>
    <w:rsid w:val="008136C7"/>
    <w:rsid w:val="008222B3"/>
    <w:rsid w:val="00822373"/>
    <w:rsid w:val="0082460F"/>
    <w:rsid w:val="00826EA4"/>
    <w:rsid w:val="0084008C"/>
    <w:rsid w:val="0084014E"/>
    <w:rsid w:val="0084262D"/>
    <w:rsid w:val="0084489C"/>
    <w:rsid w:val="00850BF7"/>
    <w:rsid w:val="00856B2E"/>
    <w:rsid w:val="008614C9"/>
    <w:rsid w:val="008619F7"/>
    <w:rsid w:val="008639C5"/>
    <w:rsid w:val="008643BE"/>
    <w:rsid w:val="00871135"/>
    <w:rsid w:val="00873F91"/>
    <w:rsid w:val="00874316"/>
    <w:rsid w:val="00874E6D"/>
    <w:rsid w:val="00876B32"/>
    <w:rsid w:val="00882D71"/>
    <w:rsid w:val="008846B8"/>
    <w:rsid w:val="00884B7F"/>
    <w:rsid w:val="008952A2"/>
    <w:rsid w:val="008958A4"/>
    <w:rsid w:val="00897EDF"/>
    <w:rsid w:val="008A134D"/>
    <w:rsid w:val="008A2269"/>
    <w:rsid w:val="008A7DFA"/>
    <w:rsid w:val="008B3E21"/>
    <w:rsid w:val="008B5AFF"/>
    <w:rsid w:val="008B7C75"/>
    <w:rsid w:val="008C170B"/>
    <w:rsid w:val="008C27D0"/>
    <w:rsid w:val="008C347A"/>
    <w:rsid w:val="008C41D0"/>
    <w:rsid w:val="008C66C2"/>
    <w:rsid w:val="008D08C2"/>
    <w:rsid w:val="008D12DE"/>
    <w:rsid w:val="008D385C"/>
    <w:rsid w:val="008D404C"/>
    <w:rsid w:val="008D635C"/>
    <w:rsid w:val="008D6883"/>
    <w:rsid w:val="008D7217"/>
    <w:rsid w:val="008E4FEA"/>
    <w:rsid w:val="008E69DF"/>
    <w:rsid w:val="008F66CF"/>
    <w:rsid w:val="009002B7"/>
    <w:rsid w:val="0093013A"/>
    <w:rsid w:val="00933A03"/>
    <w:rsid w:val="00934587"/>
    <w:rsid w:val="00935EAB"/>
    <w:rsid w:val="009427F2"/>
    <w:rsid w:val="00944200"/>
    <w:rsid w:val="00944940"/>
    <w:rsid w:val="00947D31"/>
    <w:rsid w:val="009574C9"/>
    <w:rsid w:val="00964BEA"/>
    <w:rsid w:val="009655D5"/>
    <w:rsid w:val="00973851"/>
    <w:rsid w:val="00975F1A"/>
    <w:rsid w:val="0098748D"/>
    <w:rsid w:val="00990284"/>
    <w:rsid w:val="00990CA3"/>
    <w:rsid w:val="00990F11"/>
    <w:rsid w:val="009A5DBC"/>
    <w:rsid w:val="009A622D"/>
    <w:rsid w:val="009A6E31"/>
    <w:rsid w:val="009C2290"/>
    <w:rsid w:val="009C51AA"/>
    <w:rsid w:val="009C78C1"/>
    <w:rsid w:val="009E19BF"/>
    <w:rsid w:val="009E43B6"/>
    <w:rsid w:val="009E6DAD"/>
    <w:rsid w:val="009E6F60"/>
    <w:rsid w:val="009E73E3"/>
    <w:rsid w:val="009F134E"/>
    <w:rsid w:val="009F2A9C"/>
    <w:rsid w:val="009F2DF6"/>
    <w:rsid w:val="00A00013"/>
    <w:rsid w:val="00A023F5"/>
    <w:rsid w:val="00A11DE8"/>
    <w:rsid w:val="00A14D58"/>
    <w:rsid w:val="00A16403"/>
    <w:rsid w:val="00A208D0"/>
    <w:rsid w:val="00A249DC"/>
    <w:rsid w:val="00A30894"/>
    <w:rsid w:val="00A436EE"/>
    <w:rsid w:val="00A4666B"/>
    <w:rsid w:val="00A47030"/>
    <w:rsid w:val="00A52DCF"/>
    <w:rsid w:val="00A5461B"/>
    <w:rsid w:val="00A55784"/>
    <w:rsid w:val="00A576D0"/>
    <w:rsid w:val="00A63215"/>
    <w:rsid w:val="00A73CDE"/>
    <w:rsid w:val="00A841C8"/>
    <w:rsid w:val="00A8705F"/>
    <w:rsid w:val="00A90C34"/>
    <w:rsid w:val="00A93E72"/>
    <w:rsid w:val="00AA2EB0"/>
    <w:rsid w:val="00AA4295"/>
    <w:rsid w:val="00AA5B04"/>
    <w:rsid w:val="00AA6278"/>
    <w:rsid w:val="00AB1043"/>
    <w:rsid w:val="00AB2049"/>
    <w:rsid w:val="00AB259B"/>
    <w:rsid w:val="00AB5280"/>
    <w:rsid w:val="00AB56E1"/>
    <w:rsid w:val="00AD3458"/>
    <w:rsid w:val="00AE14E9"/>
    <w:rsid w:val="00AE4340"/>
    <w:rsid w:val="00AE62DC"/>
    <w:rsid w:val="00B07999"/>
    <w:rsid w:val="00B132AC"/>
    <w:rsid w:val="00B17090"/>
    <w:rsid w:val="00B306BC"/>
    <w:rsid w:val="00B346C8"/>
    <w:rsid w:val="00B3780E"/>
    <w:rsid w:val="00B40DC5"/>
    <w:rsid w:val="00B413E9"/>
    <w:rsid w:val="00B436AE"/>
    <w:rsid w:val="00B5087D"/>
    <w:rsid w:val="00B50A1F"/>
    <w:rsid w:val="00B50D3C"/>
    <w:rsid w:val="00B520DC"/>
    <w:rsid w:val="00B567F7"/>
    <w:rsid w:val="00B66892"/>
    <w:rsid w:val="00B714AA"/>
    <w:rsid w:val="00B71AF5"/>
    <w:rsid w:val="00B9301C"/>
    <w:rsid w:val="00B962BB"/>
    <w:rsid w:val="00B969BC"/>
    <w:rsid w:val="00B97768"/>
    <w:rsid w:val="00BB198B"/>
    <w:rsid w:val="00BC03B8"/>
    <w:rsid w:val="00BC239D"/>
    <w:rsid w:val="00BC2617"/>
    <w:rsid w:val="00BC5B50"/>
    <w:rsid w:val="00BC7D9B"/>
    <w:rsid w:val="00BD2663"/>
    <w:rsid w:val="00BD6415"/>
    <w:rsid w:val="00BD7980"/>
    <w:rsid w:val="00BE109D"/>
    <w:rsid w:val="00BE7DB4"/>
    <w:rsid w:val="00BF3682"/>
    <w:rsid w:val="00C0644F"/>
    <w:rsid w:val="00C12AFD"/>
    <w:rsid w:val="00C12D14"/>
    <w:rsid w:val="00C138B9"/>
    <w:rsid w:val="00C15DFC"/>
    <w:rsid w:val="00C17908"/>
    <w:rsid w:val="00C31045"/>
    <w:rsid w:val="00C3544A"/>
    <w:rsid w:val="00C43DAB"/>
    <w:rsid w:val="00C443A3"/>
    <w:rsid w:val="00C45DA5"/>
    <w:rsid w:val="00C473A3"/>
    <w:rsid w:val="00C47869"/>
    <w:rsid w:val="00C5457D"/>
    <w:rsid w:val="00C600BB"/>
    <w:rsid w:val="00C609CC"/>
    <w:rsid w:val="00C6447D"/>
    <w:rsid w:val="00C652E4"/>
    <w:rsid w:val="00C81EBE"/>
    <w:rsid w:val="00C90F81"/>
    <w:rsid w:val="00C920D6"/>
    <w:rsid w:val="00C93853"/>
    <w:rsid w:val="00C93AB7"/>
    <w:rsid w:val="00C95500"/>
    <w:rsid w:val="00C964A7"/>
    <w:rsid w:val="00C967CA"/>
    <w:rsid w:val="00C969D9"/>
    <w:rsid w:val="00CA3EE4"/>
    <w:rsid w:val="00CA4E23"/>
    <w:rsid w:val="00CA794A"/>
    <w:rsid w:val="00CB0405"/>
    <w:rsid w:val="00CB3CC4"/>
    <w:rsid w:val="00CC12E2"/>
    <w:rsid w:val="00CC5497"/>
    <w:rsid w:val="00CC592B"/>
    <w:rsid w:val="00CD3F5F"/>
    <w:rsid w:val="00CE1364"/>
    <w:rsid w:val="00CE3214"/>
    <w:rsid w:val="00CE415D"/>
    <w:rsid w:val="00CF06B2"/>
    <w:rsid w:val="00CF5B21"/>
    <w:rsid w:val="00CF7F92"/>
    <w:rsid w:val="00D02836"/>
    <w:rsid w:val="00D045E8"/>
    <w:rsid w:val="00D04903"/>
    <w:rsid w:val="00D16E09"/>
    <w:rsid w:val="00D23B07"/>
    <w:rsid w:val="00D255EA"/>
    <w:rsid w:val="00D267B3"/>
    <w:rsid w:val="00D27626"/>
    <w:rsid w:val="00D30B05"/>
    <w:rsid w:val="00D322EB"/>
    <w:rsid w:val="00D32BA6"/>
    <w:rsid w:val="00D403FD"/>
    <w:rsid w:val="00D44353"/>
    <w:rsid w:val="00D469CA"/>
    <w:rsid w:val="00D46F67"/>
    <w:rsid w:val="00D47F41"/>
    <w:rsid w:val="00D52D38"/>
    <w:rsid w:val="00D573F5"/>
    <w:rsid w:val="00D618DC"/>
    <w:rsid w:val="00D6357A"/>
    <w:rsid w:val="00D63E71"/>
    <w:rsid w:val="00D66254"/>
    <w:rsid w:val="00D70141"/>
    <w:rsid w:val="00D72AFE"/>
    <w:rsid w:val="00D8409B"/>
    <w:rsid w:val="00D84BCC"/>
    <w:rsid w:val="00D873E4"/>
    <w:rsid w:val="00D9008D"/>
    <w:rsid w:val="00D915B4"/>
    <w:rsid w:val="00D91792"/>
    <w:rsid w:val="00D9672E"/>
    <w:rsid w:val="00D96FF0"/>
    <w:rsid w:val="00D9774A"/>
    <w:rsid w:val="00DA3FA8"/>
    <w:rsid w:val="00DA56E4"/>
    <w:rsid w:val="00DA7B6B"/>
    <w:rsid w:val="00DB1D85"/>
    <w:rsid w:val="00DB249D"/>
    <w:rsid w:val="00DB7C7F"/>
    <w:rsid w:val="00DC3418"/>
    <w:rsid w:val="00DC757A"/>
    <w:rsid w:val="00DD07E7"/>
    <w:rsid w:val="00DD5EBE"/>
    <w:rsid w:val="00DD5F91"/>
    <w:rsid w:val="00DE0F34"/>
    <w:rsid w:val="00DE279C"/>
    <w:rsid w:val="00DF3D40"/>
    <w:rsid w:val="00DF4B07"/>
    <w:rsid w:val="00DF740F"/>
    <w:rsid w:val="00E0034B"/>
    <w:rsid w:val="00E008F6"/>
    <w:rsid w:val="00E00D82"/>
    <w:rsid w:val="00E01D0E"/>
    <w:rsid w:val="00E1093E"/>
    <w:rsid w:val="00E17F35"/>
    <w:rsid w:val="00E217E4"/>
    <w:rsid w:val="00E21BA2"/>
    <w:rsid w:val="00E21C03"/>
    <w:rsid w:val="00E24EB8"/>
    <w:rsid w:val="00E26042"/>
    <w:rsid w:val="00E30110"/>
    <w:rsid w:val="00E30F55"/>
    <w:rsid w:val="00E36F36"/>
    <w:rsid w:val="00E409BC"/>
    <w:rsid w:val="00E42AA6"/>
    <w:rsid w:val="00E4535E"/>
    <w:rsid w:val="00E4642B"/>
    <w:rsid w:val="00E47E2B"/>
    <w:rsid w:val="00E537E1"/>
    <w:rsid w:val="00E5750D"/>
    <w:rsid w:val="00E61955"/>
    <w:rsid w:val="00E62098"/>
    <w:rsid w:val="00E70609"/>
    <w:rsid w:val="00E733FE"/>
    <w:rsid w:val="00E7570C"/>
    <w:rsid w:val="00E76994"/>
    <w:rsid w:val="00E9355C"/>
    <w:rsid w:val="00E96DC4"/>
    <w:rsid w:val="00EA24E4"/>
    <w:rsid w:val="00EA360D"/>
    <w:rsid w:val="00EA7BDD"/>
    <w:rsid w:val="00EB064E"/>
    <w:rsid w:val="00EB4DF8"/>
    <w:rsid w:val="00ED45C6"/>
    <w:rsid w:val="00EF5B01"/>
    <w:rsid w:val="00EFC887"/>
    <w:rsid w:val="00F065D6"/>
    <w:rsid w:val="00F1055C"/>
    <w:rsid w:val="00F11F88"/>
    <w:rsid w:val="00F13B71"/>
    <w:rsid w:val="00F269B6"/>
    <w:rsid w:val="00F345BA"/>
    <w:rsid w:val="00F401FD"/>
    <w:rsid w:val="00F43F53"/>
    <w:rsid w:val="00F50390"/>
    <w:rsid w:val="00F535D0"/>
    <w:rsid w:val="00F627B3"/>
    <w:rsid w:val="00F63476"/>
    <w:rsid w:val="00F66B43"/>
    <w:rsid w:val="00F70D42"/>
    <w:rsid w:val="00F71B00"/>
    <w:rsid w:val="00F72361"/>
    <w:rsid w:val="00F72816"/>
    <w:rsid w:val="00F758CA"/>
    <w:rsid w:val="00F83354"/>
    <w:rsid w:val="00F86DB4"/>
    <w:rsid w:val="00F870CD"/>
    <w:rsid w:val="00F87CFE"/>
    <w:rsid w:val="00F91A16"/>
    <w:rsid w:val="00FA568F"/>
    <w:rsid w:val="00FA6404"/>
    <w:rsid w:val="00FA7E92"/>
    <w:rsid w:val="00FB2B71"/>
    <w:rsid w:val="00FB2E97"/>
    <w:rsid w:val="00FB3AEE"/>
    <w:rsid w:val="00FB3D24"/>
    <w:rsid w:val="00FB49B9"/>
    <w:rsid w:val="00FC2139"/>
    <w:rsid w:val="00FC33D3"/>
    <w:rsid w:val="00FD56FB"/>
    <w:rsid w:val="00FE2EE0"/>
    <w:rsid w:val="00FE466A"/>
    <w:rsid w:val="00FE64CF"/>
    <w:rsid w:val="00FF43C8"/>
    <w:rsid w:val="020CE22D"/>
    <w:rsid w:val="0759055C"/>
    <w:rsid w:val="076EA0E9"/>
    <w:rsid w:val="0932DC40"/>
    <w:rsid w:val="0B3DF9E0"/>
    <w:rsid w:val="0BA91466"/>
    <w:rsid w:val="0CCF2132"/>
    <w:rsid w:val="0CF17588"/>
    <w:rsid w:val="0D3DF45B"/>
    <w:rsid w:val="0DB9CE90"/>
    <w:rsid w:val="0E23E7B6"/>
    <w:rsid w:val="0ED20A07"/>
    <w:rsid w:val="0F022FB2"/>
    <w:rsid w:val="1532D33B"/>
    <w:rsid w:val="162EF99B"/>
    <w:rsid w:val="170CAA1F"/>
    <w:rsid w:val="1804BD92"/>
    <w:rsid w:val="19DF3B29"/>
    <w:rsid w:val="1A864C78"/>
    <w:rsid w:val="243580EB"/>
    <w:rsid w:val="24B13A8A"/>
    <w:rsid w:val="27E8DB4C"/>
    <w:rsid w:val="28755FA4"/>
    <w:rsid w:val="2984ABAD"/>
    <w:rsid w:val="2AD818E5"/>
    <w:rsid w:val="2C8F7AEF"/>
    <w:rsid w:val="2DE9AC91"/>
    <w:rsid w:val="2E581CD0"/>
    <w:rsid w:val="3224200E"/>
    <w:rsid w:val="325445B9"/>
    <w:rsid w:val="336C8130"/>
    <w:rsid w:val="348586F0"/>
    <w:rsid w:val="35B7CF7C"/>
    <w:rsid w:val="36A454C3"/>
    <w:rsid w:val="36AB125E"/>
    <w:rsid w:val="3D760A06"/>
    <w:rsid w:val="3F20C3A1"/>
    <w:rsid w:val="4023638B"/>
    <w:rsid w:val="403C2741"/>
    <w:rsid w:val="40CA74DA"/>
    <w:rsid w:val="41464F0F"/>
    <w:rsid w:val="4212D5FC"/>
    <w:rsid w:val="428EB031"/>
    <w:rsid w:val="44F01713"/>
    <w:rsid w:val="45350E02"/>
    <w:rsid w:val="45818CD5"/>
    <w:rsid w:val="46C16BB9"/>
    <w:rsid w:val="478796F2"/>
    <w:rsid w:val="4A79A94D"/>
    <w:rsid w:val="4B740663"/>
    <w:rsid w:val="4F5B2E19"/>
    <w:rsid w:val="52C9E4F2"/>
    <w:rsid w:val="5350AAA7"/>
    <w:rsid w:val="5395A196"/>
    <w:rsid w:val="5661D9AC"/>
    <w:rsid w:val="56BE9737"/>
    <w:rsid w:val="58986E1B"/>
    <w:rsid w:val="5946F83D"/>
    <w:rsid w:val="5D9154DC"/>
    <w:rsid w:val="5E67C18D"/>
    <w:rsid w:val="5EB3ECF9"/>
    <w:rsid w:val="60D9CD0A"/>
    <w:rsid w:val="654F5076"/>
    <w:rsid w:val="6564EC03"/>
    <w:rsid w:val="65E0C638"/>
    <w:rsid w:val="6A67B888"/>
    <w:rsid w:val="6AD9ACF9"/>
    <w:rsid w:val="6D362DE8"/>
    <w:rsid w:val="6DE15AE1"/>
    <w:rsid w:val="6EA22C05"/>
    <w:rsid w:val="719508A9"/>
    <w:rsid w:val="738C470F"/>
    <w:rsid w:val="74383E4B"/>
    <w:rsid w:val="753E5FCB"/>
    <w:rsid w:val="761BFAF9"/>
    <w:rsid w:val="76DD102E"/>
    <w:rsid w:val="77343670"/>
    <w:rsid w:val="7E90E1F3"/>
    <w:rsid w:val="7EDD60C6"/>
  </w:rsids>
  <m:mathPr>
    <m:mathFont m:val="Noto Sans Symbols"/>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CC4"/>
  </w:style>
  <w:style w:type="paragraph" w:styleId="Heading1">
    <w:name w:val="heading 1"/>
    <w:basedOn w:val="Normal"/>
    <w:next w:val="Normal"/>
    <w:link w:val="Heading1Char"/>
    <w:uiPriority w:val="9"/>
    <w:qFormat/>
    <w:rsid w:val="00364B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03AD"/>
    <w:pPr>
      <w:keepNext/>
      <w:keepLines/>
      <w:spacing w:before="40" w:after="0"/>
      <w:outlineLvl w:val="1"/>
    </w:pPr>
    <w:rPr>
      <w:rFonts w:asciiTheme="majorHAnsi" w:eastAsiaTheme="majorEastAsia" w:hAnsiTheme="majorHAnsi" w:cstheme="majorBidi"/>
      <w:b/>
      <w:bCs/>
      <w:color w:val="2F5496" w:themeColor="accent1" w:themeShade="BF"/>
      <w:sz w:val="24"/>
      <w:szCs w:val="24"/>
    </w:rPr>
  </w:style>
  <w:style w:type="paragraph" w:styleId="Heading3">
    <w:name w:val="heading 3"/>
    <w:basedOn w:val="Normal"/>
    <w:next w:val="Normal"/>
    <w:link w:val="Heading3Char"/>
    <w:uiPriority w:val="9"/>
    <w:unhideWhenUsed/>
    <w:qFormat/>
    <w:rsid w:val="00165CA6"/>
    <w:pPr>
      <w:keepNext/>
      <w:keepLines/>
      <w:spacing w:after="240"/>
      <w:outlineLvl w:val="2"/>
    </w:pPr>
    <w:rPr>
      <w:rFonts w:ascii="Arial" w:eastAsiaTheme="majorEastAsia" w:hAnsi="Arial" w:cstheme="majorBidi"/>
      <w:b/>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aliases w:val="Numbered Para 1,Dot pt,No Spacing1,List Paragraph Char Char Char,Indicator Text,Bullet Points,MAIN CONTENT,F5 List Paragraph,Bullet 1,List Paragraph12,Colorful List - Accent 11,Normal numbered,OBC Bullet,List Paragraph2,L,List Paragraph11"/>
    <w:basedOn w:val="Normal"/>
    <w:link w:val="ListParagraphChar"/>
    <w:uiPriority w:val="34"/>
    <w:qFormat/>
    <w:rsid w:val="00E42AA6"/>
    <w:pPr>
      <w:spacing w:after="120"/>
      <w:ind w:left="720"/>
      <w:contextualSpacing/>
    </w:pPr>
    <w:rPr>
      <w:rFonts w:ascii="Arial" w:hAnsi="Arial"/>
      <w:sz w:val="24"/>
    </w:rPr>
  </w:style>
  <w:style w:type="character" w:customStyle="1" w:styleId="ListParagraphChar">
    <w:name w:val="List Paragraph Char"/>
    <w:aliases w:val="Numbered Para 1 Char,Dot pt Char,No Spacing1 Char,List Paragraph Char Char Char Char,Indicator Text Char,Bullet Points Char,MAIN CONTENT Char,F5 List Paragraph Char,Bullet 1 Char,List Paragraph12 Char,Colorful List - Accent 11 Char"/>
    <w:basedOn w:val="DefaultParagraphFont"/>
    <w:link w:val="ListParagraph"/>
    <w:uiPriority w:val="34"/>
    <w:qFormat/>
    <w:rsid w:val="00E42AA6"/>
    <w:rPr>
      <w:rFonts w:ascii="Arial" w:hAnsi="Arial"/>
      <w:sz w:val="24"/>
    </w:rPr>
  </w:style>
  <w:style w:type="character" w:customStyle="1" w:styleId="Heading3Char">
    <w:name w:val="Heading 3 Char"/>
    <w:basedOn w:val="DefaultParagraphFont"/>
    <w:link w:val="Heading3"/>
    <w:uiPriority w:val="9"/>
    <w:rsid w:val="00165CA6"/>
    <w:rPr>
      <w:rFonts w:ascii="Arial" w:eastAsiaTheme="majorEastAsia" w:hAnsi="Arial" w:cstheme="majorBidi"/>
      <w:b/>
      <w:sz w:val="24"/>
      <w:szCs w:val="24"/>
    </w:rPr>
  </w:style>
  <w:style w:type="paragraph" w:styleId="CommentText">
    <w:name w:val="annotation text"/>
    <w:basedOn w:val="Normal"/>
    <w:link w:val="CommentTextChar"/>
    <w:unhideWhenUsed/>
    <w:rsid w:val="00165CA6"/>
    <w:pPr>
      <w:spacing w:after="240" w:line="240" w:lineRule="auto"/>
    </w:pPr>
    <w:rPr>
      <w:rFonts w:ascii="Arial" w:hAnsi="Arial"/>
      <w:sz w:val="20"/>
      <w:szCs w:val="20"/>
    </w:rPr>
  </w:style>
  <w:style w:type="character" w:customStyle="1" w:styleId="CommentTextChar">
    <w:name w:val="Comment Text Char"/>
    <w:basedOn w:val="DefaultParagraphFont"/>
    <w:link w:val="CommentText"/>
    <w:rsid w:val="00165CA6"/>
    <w:rPr>
      <w:rFonts w:ascii="Arial" w:hAnsi="Arial"/>
      <w:sz w:val="20"/>
      <w:szCs w:val="20"/>
    </w:rPr>
  </w:style>
  <w:style w:type="character" w:styleId="CommentReference">
    <w:name w:val="annotation reference"/>
    <w:basedOn w:val="DefaultParagraphFont"/>
    <w:unhideWhenUsed/>
    <w:rsid w:val="00165CA6"/>
    <w:rPr>
      <w:sz w:val="16"/>
      <w:szCs w:val="16"/>
    </w:rPr>
  </w:style>
  <w:style w:type="character" w:customStyle="1" w:styleId="Heading2Char">
    <w:name w:val="Heading 2 Char"/>
    <w:basedOn w:val="DefaultParagraphFont"/>
    <w:link w:val="Heading2"/>
    <w:uiPriority w:val="9"/>
    <w:rsid w:val="006165F1"/>
    <w:rPr>
      <w:rFonts w:asciiTheme="majorHAnsi" w:eastAsiaTheme="majorEastAsia" w:hAnsiTheme="majorHAnsi" w:cstheme="majorBidi"/>
      <w:b/>
      <w:bCs/>
      <w:color w:val="2F5496" w:themeColor="accent1" w:themeShade="BF"/>
      <w:sz w:val="24"/>
      <w:szCs w:val="24"/>
    </w:rPr>
  </w:style>
  <w:style w:type="character" w:customStyle="1" w:styleId="Heading1Char">
    <w:name w:val="Heading 1 Char"/>
    <w:basedOn w:val="DefaultParagraphFont"/>
    <w:link w:val="Heading1"/>
    <w:uiPriority w:val="9"/>
    <w:rsid w:val="00364B3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050C8"/>
    <w:rPr>
      <w:color w:val="0563C1" w:themeColor="hyperlink"/>
      <w:u w:val="single"/>
    </w:rPr>
  </w:style>
  <w:style w:type="character" w:customStyle="1" w:styleId="UnresolvedMention">
    <w:name w:val="Unresolved Mention"/>
    <w:basedOn w:val="DefaultParagraphFont"/>
    <w:uiPriority w:val="99"/>
    <w:semiHidden/>
    <w:unhideWhenUsed/>
    <w:rsid w:val="002050C8"/>
    <w:rPr>
      <w:color w:val="605E5C"/>
      <w:shd w:val="clear" w:color="auto" w:fill="E1DFDD"/>
    </w:rPr>
  </w:style>
  <w:style w:type="character" w:styleId="FollowedHyperlink">
    <w:name w:val="FollowedHyperlink"/>
    <w:basedOn w:val="DefaultParagraphFont"/>
    <w:uiPriority w:val="99"/>
    <w:semiHidden/>
    <w:unhideWhenUsed/>
    <w:rsid w:val="00324198"/>
    <w:rPr>
      <w:color w:val="954F72" w:themeColor="followedHyperlink"/>
      <w:u w:val="single"/>
    </w:rPr>
  </w:style>
  <w:style w:type="character" w:customStyle="1" w:styleId="Mention">
    <w:name w:val="Mention"/>
    <w:basedOn w:val="DefaultParagraphFont"/>
    <w:uiPriority w:val="99"/>
    <w:unhideWhenUsed/>
    <w:rsid w:val="006374D7"/>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3B7C76"/>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3B7C76"/>
    <w:rPr>
      <w:rFonts w:ascii="Arial" w:hAnsi="Arial"/>
      <w:b/>
      <w:bCs/>
      <w:sz w:val="20"/>
      <w:szCs w:val="20"/>
    </w:rPr>
  </w:style>
  <w:style w:type="paragraph" w:customStyle="1" w:styleId="DfESOutNumbered">
    <w:name w:val="DfESOutNumbered"/>
    <w:basedOn w:val="Normal"/>
    <w:link w:val="DfESOutNumberedChar"/>
    <w:rsid w:val="00F43F53"/>
    <w:pPr>
      <w:widowControl w:val="0"/>
      <w:numPr>
        <w:numId w:val="1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Heading1Char"/>
    <w:link w:val="DfESOutNumbered"/>
    <w:rsid w:val="00226B85"/>
    <w:rPr>
      <w:rFonts w:ascii="Arial" w:eastAsia="Times New Roman" w:hAnsi="Arial" w:cs="Arial"/>
      <w:color w:val="2F5496" w:themeColor="accent1" w:themeShade="BF"/>
      <w:sz w:val="32"/>
      <w:szCs w:val="20"/>
    </w:rPr>
  </w:style>
  <w:style w:type="paragraph" w:customStyle="1" w:styleId="DeptBullets">
    <w:name w:val="DeptBullets"/>
    <w:basedOn w:val="Normal"/>
    <w:link w:val="DeptBulletsChar"/>
    <w:rsid w:val="00F43F53"/>
    <w:pPr>
      <w:widowControl w:val="0"/>
      <w:numPr>
        <w:numId w:val="1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Heading1Char"/>
    <w:link w:val="DeptBullets"/>
    <w:rsid w:val="00226B85"/>
    <w:rPr>
      <w:rFonts w:ascii="Arial" w:eastAsia="Times New Roman" w:hAnsi="Arial" w:cs="Times New Roman"/>
      <w:color w:val="2F5496" w:themeColor="accent1" w:themeShade="BF"/>
      <w:sz w:val="24"/>
      <w:szCs w:val="20"/>
    </w:rPr>
  </w:style>
  <w:style w:type="paragraph" w:styleId="Revision">
    <w:name w:val="Revision"/>
    <w:hidden/>
    <w:uiPriority w:val="99"/>
    <w:semiHidden/>
    <w:rsid w:val="002E4AF8"/>
    <w:pPr>
      <w:spacing w:after="0" w:line="240" w:lineRule="auto"/>
    </w:pPr>
  </w:style>
  <w:style w:type="paragraph" w:styleId="Header">
    <w:name w:val="header"/>
    <w:basedOn w:val="Normal"/>
    <w:link w:val="HeaderChar"/>
    <w:uiPriority w:val="99"/>
    <w:unhideWhenUsed/>
    <w:rsid w:val="00DF3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D40"/>
  </w:style>
  <w:style w:type="paragraph" w:styleId="Footer">
    <w:name w:val="footer"/>
    <w:basedOn w:val="Normal"/>
    <w:link w:val="FooterChar"/>
    <w:uiPriority w:val="99"/>
    <w:unhideWhenUsed/>
    <w:rsid w:val="00DF3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D40"/>
  </w:style>
</w:styles>
</file>

<file path=word/webSettings.xml><?xml version="1.0" encoding="utf-8"?>
<w:webSettings xmlns:r="http://schemas.openxmlformats.org/officeDocument/2006/relationships" xmlns:w="http://schemas.openxmlformats.org/wordprocessingml/2006/main">
  <w:divs>
    <w:div w:id="552153590">
      <w:bodyDiv w:val="1"/>
      <w:marLeft w:val="0"/>
      <w:marRight w:val="0"/>
      <w:marTop w:val="0"/>
      <w:marBottom w:val="0"/>
      <w:divBdr>
        <w:top w:val="none" w:sz="0" w:space="0" w:color="auto"/>
        <w:left w:val="none" w:sz="0" w:space="0" w:color="auto"/>
        <w:bottom w:val="none" w:sz="0" w:space="0" w:color="auto"/>
        <w:right w:val="none" w:sz="0" w:space="0" w:color="auto"/>
      </w:divBdr>
    </w:div>
    <w:div w:id="9343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gov.uk/guidance/qualifications-funding-approval-manual-2025-to-2026/registration-forms" TargetMode="External"/><Relationship Id="rId21" Type="http://schemas.openxmlformats.org/officeDocument/2006/relationships/hyperlink" Target="https://www.instituteforapprenticeships.org/qualifications/post-16-technical-qualifications/approvals-categories-and-associated-criteria-and-guidance/" TargetMode="External"/><Relationship Id="rId22" Type="http://schemas.openxmlformats.org/officeDocument/2006/relationships/hyperlink" Target="https://www.gov.uk/guidance/qualifications-funding-approval-manual-2025-to-2026/alternative-academic-qualifications-funding-approval-process" TargetMode="External"/><Relationship Id="rId23" Type="http://schemas.openxmlformats.org/officeDocument/2006/relationships/hyperlink" Target="https://www.gov.uk/guidance/awarding-organisations-submitting-qualifications-for-approval" TargetMode="External"/><Relationship Id="rId24" Type="http://schemas.openxmlformats.org/officeDocument/2006/relationships/hyperlink" Target="https://www.gov.uk/government/publications/awarding-organisations-scope-of-recognition" TargetMode="External"/><Relationship Id="rId25" Type="http://schemas.openxmlformats.org/officeDocument/2006/relationships/hyperlink" Target="https://www.gov.uk/government/publications/funding-rates-and-formula/funding-guidance-for-young-people-2022-to-2023-rates-and-formula" TargetMode="External"/><Relationship Id="rId26" Type="http://schemas.openxmlformats.org/officeDocument/2006/relationships/hyperlink" Target="https://www.instituteforapprenticeships.org/qualifications/post-16-technical-qualifications/requirements-for-qualifications-in-delivery/change-requests-for-level-3-technical-qualifications/" TargetMode="External"/><Relationship Id="rId27" Type="http://schemas.openxmlformats.org/officeDocument/2006/relationships/hyperlink" Target="https://www.gov.uk/guidance/16-to-19-funding-how-it-works" TargetMode="External"/><Relationship Id="rId28" Type="http://schemas.openxmlformats.org/officeDocument/2006/relationships/hyperlink" Target="https://submit-learner-data.service.gov.uk/find-a-learning-aim/" TargetMode="External"/><Relationship Id="rId29" Type="http://schemas.openxmlformats.org/officeDocument/2006/relationships/hyperlink" Target="https://submit-learner-data.service.gov.uk/find-a-learning-ai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hyperlink" Target="https://www.gov.uk/government/publications/further-education-adult-skills-funding-rates-and-funding-for-innovative-provision" TargetMode="External"/><Relationship Id="rId31" Type="http://schemas.openxmlformats.org/officeDocument/2006/relationships/hyperlink" Target="https://www.instituteforapprenticeships.org/qualifications/post-16-technical-qualifications/approvals-categories-and-associated-criteria-and-guidance/" TargetMode="External"/><Relationship Id="rId32" Type="http://schemas.openxmlformats.org/officeDocument/2006/relationships/hyperlink" Target="https://www.gov.uk/government/publications/alternative-academic-and-alternative-technical-qualifications-qualification-level-conditions-requirements-and-guidance" TargetMode="External"/><Relationship Id="rId9" Type="http://schemas.openxmlformats.org/officeDocument/2006/relationships/webSettings" Target="webSetting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33" Type="http://schemas.openxmlformats.org/officeDocument/2006/relationships/hyperlink" Target="https://www.gov.uk/government/consultations/regulating-alternative-academic-and-alternative-technical-qualifications-at-level-3" TargetMode="External"/><Relationship Id="rId34" Type="http://schemas.openxmlformats.org/officeDocument/2006/relationships/header" Target="head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s://assets.publishing.service.gov.uk/government/uploads/system/uploads/attachment_data/file/1128144/Guide_to_the_post-16_qualifications_landscape_at_level_3_and_below_for_2025_and_beyond.pdf" TargetMode="External"/><Relationship Id="rId13" Type="http://schemas.openxmlformats.org/officeDocument/2006/relationships/hyperlink" Target="https://assets.publishing.service.gov.uk/government/uploads/system/uploads/attachment_data/file/1128144/Guide_to_the_post-16_qualifications_landscape_at_level_3_and_below_for_2025_and_beyond.pdf" TargetMode="External"/><Relationship Id="rId14" Type="http://schemas.openxmlformats.org/officeDocument/2006/relationships/hyperlink" Target="https://www.gov.uk/guidance/qualifications-funding-approval-manual-2025-to-2026/qualification-type-funding-approval-criteria-alternative-academic-qualifications" TargetMode="External"/><Relationship Id="rId15" Type="http://schemas.openxmlformats.org/officeDocument/2006/relationships/hyperlink" Target="https://www.instituteforapprenticeships.org/occupational-standards/" TargetMode="External"/><Relationship Id="rId16" Type="http://schemas.openxmlformats.org/officeDocument/2006/relationships/hyperlink" Target="https://www.instituteforapprenticeships.org/occupational-standards/" TargetMode="External"/><Relationship Id="rId17" Type="http://schemas.openxmlformats.org/officeDocument/2006/relationships/hyperlink" Target="https://assets.publishing.service.gov.uk/government/uploads/system/uploads/attachment_data/file/1128144/Guide_to_the_post-16_qualifications_landscape_at_level_3_and_below_for_2025_and_beyond.pdf" TargetMode="External"/><Relationship Id="rId18" Type="http://schemas.openxmlformats.org/officeDocument/2006/relationships/hyperlink" Target="https://assets.publishing.service.gov.uk/government/uploads/system/uploads/attachment_data/file/1128144/Guide_to_the_post-16_qualifications_landscape_at_level_3_and_below_for_2025_and_beyond.pdf" TargetMode="External"/><Relationship Id="rId19" Type="http://schemas.openxmlformats.org/officeDocument/2006/relationships/hyperlink" Target="https://www.instituteforapprenticeships.org/qualifications/post-16-technical-qualifications/standards-in-sc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ESFA</TermName>
          <TermId xmlns="http://schemas.microsoft.com/office/infopath/2007/PartnerControls">4a323c2c-9aef-47e8-b09b-131faf9bac1c</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ESFA</TermName>
          <TermId xmlns="http://schemas.microsoft.com/office/infopath/2007/PartnerControls">f55057f6-e680-4dd8-a168-9494a8b9b0ae</TermId>
        </TermInfo>
      </Terms>
    </f6ec388a6d534bab86a259abd1bfa088>
    <i98b064926ea4fbe8f5b88c394ff652b xmlns="8c566321-f672-4e06-a901-b5e72b4c4357">
      <Terms xmlns="http://schemas.microsoft.com/office/infopath/2007/PartnerControls"/>
    </i98b064926ea4fbe8f5b88c394ff652b>
  </documentManagement>
</p:properties>
</file>

<file path=customXml/item2.xml><?xml version="1.0" encoding="utf-8"?>
<?mso-contentType ?>
<SharedContentType xmlns="Microsoft.SharePoint.Taxonomy.ContentTypeSync" SourceId="ec07c698-60f5-424f-b9af-f4c59398b511" ContentTypeId="0x010100545E941595ED5448BA61900FDDAFF313" PreviousValue="false"/>
</file>

<file path=customXml/item3.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3FA0C30F5AEA11458E591ABB4494158B" ma:contentTypeVersion="8" ma:contentTypeDescription="" ma:contentTypeScope="" ma:versionID="2ff68cf732351ed616ae270d240e26fc">
  <xsd:schema xmlns:xsd="http://www.w3.org/2001/XMLSchema" xmlns:xs="http://www.w3.org/2001/XMLSchema" xmlns:p="http://schemas.microsoft.com/office/2006/metadata/properties" xmlns:ns2="8c566321-f672-4e06-a901-b5e72b4c4357" targetNamespace="http://schemas.microsoft.com/office/2006/metadata/properties" ma:root="true" ma:fieldsID="81ad24e3de2f2fac2d72f57197bb4fba" ns2:_="">
    <xsd:import namespace="8c566321-f672-4e06-a901-b5e72b4c4357"/>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12fd7f5-d040-47ce-a6fc-136a5b6127a4}" ma:internalName="TaxCatchAll" ma:showField="CatchAllData" ma:web="816228b7-8551-4bd4-bf19-29190f80946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12fd7f5-d040-47ce-a6fc-136a5b6127a4}" ma:internalName="TaxCatchAllLabel" ma:readOnly="true" ma:showField="CatchAllDataLabel" ma:web="816228b7-8551-4bd4-bf19-29190f809467">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readOnly="false" ma:default="2;#ESFA|f55057f6-e680-4dd8-a168-9494a8b9b0ae"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3;#ESFA|4a323c2c-9aef-47e8-b09b-131faf9bac1c"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44F9C-3BDC-47CF-AA80-ADCE0A5396FB}">
  <ds:schemaRefs>
    <ds:schemaRef ds:uri="http://schemas.microsoft.com/office/2006/metadata/properties"/>
    <ds:schemaRef ds:uri="http://schemas.microsoft.com/office/infopath/2007/PartnerControls"/>
    <ds:schemaRef ds:uri="8c566321-f672-4e06-a901-b5e72b4c4357"/>
  </ds:schemaRefs>
</ds:datastoreItem>
</file>

<file path=customXml/itemProps2.xml><?xml version="1.0" encoding="utf-8"?>
<ds:datastoreItem xmlns:ds="http://schemas.openxmlformats.org/officeDocument/2006/customXml" ds:itemID="{C8AC70A6-7F66-4F8F-9F8E-FDF17A3FB194}">
  <ds:schemaRefs>
    <ds:schemaRef ds:uri="Microsoft.SharePoint.Taxonomy.ContentTypeSync"/>
  </ds:schemaRefs>
</ds:datastoreItem>
</file>

<file path=customXml/itemProps3.xml><?xml version="1.0" encoding="utf-8"?>
<ds:datastoreItem xmlns:ds="http://schemas.openxmlformats.org/officeDocument/2006/customXml" ds:itemID="{A1AB4FBF-E5BA-4021-A33A-C23249ECE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43C0C5-7133-42F9-9342-76A4934E9C34}">
  <ds:schemaRefs>
    <ds:schemaRef ds:uri="http://schemas.microsoft.com/sharepoint/v3/contenttype/forms"/>
  </ds:schemaRefs>
</ds:datastoreItem>
</file>

<file path=customXml/itemProps5.xml><?xml version="1.0" encoding="utf-8"?>
<ds:datastoreItem xmlns:ds="http://schemas.openxmlformats.org/officeDocument/2006/customXml" ds:itemID="{36D8366E-8235-4544-B67C-F750FBD9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2479</Words>
  <Characters>14381</Characters>
  <Application>Microsoft Word 12.0.0</Application>
  <DocSecurity>0</DocSecurity>
  <Lines>205</Lines>
  <Paragraphs>205</Paragraphs>
  <ScaleCrop>false</ScaleCrop>
  <Company/>
  <LinksUpToDate>false</LinksUpToDate>
  <CharactersWithSpaces>17356</CharactersWithSpaces>
  <SharedDoc>false</SharedDoc>
  <HLinks>
    <vt:vector size="132" baseType="variant">
      <vt:variant>
        <vt:i4>7733301</vt:i4>
      </vt:variant>
      <vt:variant>
        <vt:i4>63</vt:i4>
      </vt:variant>
      <vt:variant>
        <vt:i4>0</vt:i4>
      </vt:variant>
      <vt:variant>
        <vt:i4>5</vt:i4>
      </vt:variant>
      <vt:variant>
        <vt:lpwstr>https://www.gov.uk/government/consultations/regulating-alternative-academic-and-alternative-technical-qualifications-at-level-3</vt:lpwstr>
      </vt:variant>
      <vt:variant>
        <vt:lpwstr/>
      </vt:variant>
      <vt:variant>
        <vt:i4>1441860</vt:i4>
      </vt:variant>
      <vt:variant>
        <vt:i4>60</vt:i4>
      </vt:variant>
      <vt:variant>
        <vt:i4>0</vt:i4>
      </vt:variant>
      <vt:variant>
        <vt:i4>5</vt:i4>
      </vt:variant>
      <vt:variant>
        <vt:lpwstr>https://www.gov.uk/government/publications/alternative-academic-and-alternative-technical-qualifications-qualification-level-conditions-requirements-and-guidance</vt:lpwstr>
      </vt:variant>
      <vt:variant>
        <vt:lpwstr/>
      </vt:variant>
      <vt:variant>
        <vt:i4>2359358</vt:i4>
      </vt:variant>
      <vt:variant>
        <vt:i4>57</vt:i4>
      </vt:variant>
      <vt:variant>
        <vt:i4>0</vt:i4>
      </vt:variant>
      <vt:variant>
        <vt:i4>5</vt:i4>
      </vt:variant>
      <vt:variant>
        <vt:lpwstr>https://www.instituteforapprenticeships.org/qualifications/post-16-technical-qualifications/approvals-categories-and-associated-criteria-and-guidance/</vt:lpwstr>
      </vt:variant>
      <vt:variant>
        <vt:lpwstr/>
      </vt:variant>
      <vt:variant>
        <vt:i4>4784199</vt:i4>
      </vt:variant>
      <vt:variant>
        <vt:i4>54</vt:i4>
      </vt:variant>
      <vt:variant>
        <vt:i4>0</vt:i4>
      </vt:variant>
      <vt:variant>
        <vt:i4>5</vt:i4>
      </vt:variant>
      <vt:variant>
        <vt:lpwstr>https://www.gov.uk/government/publications/further-education-adult-skills-funding-rates-and-funding-for-innovative-provision</vt:lpwstr>
      </vt:variant>
      <vt:variant>
        <vt:lpwstr/>
      </vt:variant>
      <vt:variant>
        <vt:i4>3866665</vt:i4>
      </vt:variant>
      <vt:variant>
        <vt:i4>51</vt:i4>
      </vt:variant>
      <vt:variant>
        <vt:i4>0</vt:i4>
      </vt:variant>
      <vt:variant>
        <vt:i4>5</vt:i4>
      </vt:variant>
      <vt:variant>
        <vt:lpwstr>https://submit-learner-data.service.gov.uk/find-a-learning-aim/</vt:lpwstr>
      </vt:variant>
      <vt:variant>
        <vt:lpwstr/>
      </vt:variant>
      <vt:variant>
        <vt:i4>3866665</vt:i4>
      </vt:variant>
      <vt:variant>
        <vt:i4>48</vt:i4>
      </vt:variant>
      <vt:variant>
        <vt:i4>0</vt:i4>
      </vt:variant>
      <vt:variant>
        <vt:i4>5</vt:i4>
      </vt:variant>
      <vt:variant>
        <vt:lpwstr>https://submit-learner-data.service.gov.uk/find-a-learning-aim/</vt:lpwstr>
      </vt:variant>
      <vt:variant>
        <vt:lpwstr/>
      </vt:variant>
      <vt:variant>
        <vt:i4>5111839</vt:i4>
      </vt:variant>
      <vt:variant>
        <vt:i4>45</vt:i4>
      </vt:variant>
      <vt:variant>
        <vt:i4>0</vt:i4>
      </vt:variant>
      <vt:variant>
        <vt:i4>5</vt:i4>
      </vt:variant>
      <vt:variant>
        <vt:lpwstr>https://www.gov.uk/guidance/16-to-19-funding-how-it-works</vt:lpwstr>
      </vt:variant>
      <vt:variant>
        <vt:lpwstr/>
      </vt:variant>
      <vt:variant>
        <vt:i4>6029332</vt:i4>
      </vt:variant>
      <vt:variant>
        <vt:i4>42</vt:i4>
      </vt:variant>
      <vt:variant>
        <vt:i4>0</vt:i4>
      </vt:variant>
      <vt:variant>
        <vt:i4>5</vt:i4>
      </vt:variant>
      <vt:variant>
        <vt:lpwstr>https://www.instituteforapprenticeships.org/qualifications/post-16-technical-qualifications/requirements-for-qualifications-in-delivery/change-requests-for-level-3-technical-qualifications/</vt:lpwstr>
      </vt:variant>
      <vt:variant>
        <vt:lpwstr/>
      </vt:variant>
      <vt:variant>
        <vt:i4>6619186</vt:i4>
      </vt:variant>
      <vt:variant>
        <vt:i4>39</vt:i4>
      </vt:variant>
      <vt:variant>
        <vt:i4>0</vt:i4>
      </vt:variant>
      <vt:variant>
        <vt:i4>5</vt:i4>
      </vt:variant>
      <vt:variant>
        <vt:lpwstr>https://www.gov.uk/government/publications/funding-rates-and-formula/funding-guidance-for-young-people-2022-to-2023-rates-and-formula</vt:lpwstr>
      </vt:variant>
      <vt:variant>
        <vt:lpwstr>scope-of-the-16-to-19-funding-model</vt:lpwstr>
      </vt:variant>
      <vt:variant>
        <vt:i4>6881406</vt:i4>
      </vt:variant>
      <vt:variant>
        <vt:i4>36</vt:i4>
      </vt:variant>
      <vt:variant>
        <vt:i4>0</vt:i4>
      </vt:variant>
      <vt:variant>
        <vt:i4>5</vt:i4>
      </vt:variant>
      <vt:variant>
        <vt:lpwstr>https://www.gov.uk/government/publications/awarding-organisations-scope-of-recognition</vt:lpwstr>
      </vt:variant>
      <vt:variant>
        <vt:lpwstr/>
      </vt:variant>
      <vt:variant>
        <vt:i4>458760</vt:i4>
      </vt:variant>
      <vt:variant>
        <vt:i4>33</vt:i4>
      </vt:variant>
      <vt:variant>
        <vt:i4>0</vt:i4>
      </vt:variant>
      <vt:variant>
        <vt:i4>5</vt:i4>
      </vt:variant>
      <vt:variant>
        <vt:lpwstr>https://www.gov.uk/guidance/awarding-organisations-submitting-qualifications-for-approval</vt:lpwstr>
      </vt:variant>
      <vt:variant>
        <vt:lpwstr/>
      </vt:variant>
      <vt:variant>
        <vt:i4>5046300</vt:i4>
      </vt:variant>
      <vt:variant>
        <vt:i4>30</vt:i4>
      </vt:variant>
      <vt:variant>
        <vt:i4>0</vt:i4>
      </vt:variant>
      <vt:variant>
        <vt:i4>5</vt:i4>
      </vt:variant>
      <vt:variant>
        <vt:lpwstr>https://www.gov.uk/guidance/qualifications-funding-approval-manual-2025-to-2026/alternative-academic-qualifications-funding-approval-process</vt:lpwstr>
      </vt:variant>
      <vt:variant>
        <vt:lpwstr/>
      </vt:variant>
      <vt:variant>
        <vt:i4>2359358</vt:i4>
      </vt:variant>
      <vt:variant>
        <vt:i4>27</vt:i4>
      </vt:variant>
      <vt:variant>
        <vt:i4>0</vt:i4>
      </vt:variant>
      <vt:variant>
        <vt:i4>5</vt:i4>
      </vt:variant>
      <vt:variant>
        <vt:lpwstr>https://www.instituteforapprenticeships.org/qualifications/post-16-technical-qualifications/approvals-categories-and-associated-criteria-and-guidance/</vt:lpwstr>
      </vt:variant>
      <vt:variant>
        <vt:lpwstr/>
      </vt:variant>
      <vt:variant>
        <vt:i4>7143477</vt:i4>
      </vt:variant>
      <vt:variant>
        <vt:i4>24</vt:i4>
      </vt:variant>
      <vt:variant>
        <vt:i4>0</vt:i4>
      </vt:variant>
      <vt:variant>
        <vt:i4>5</vt:i4>
      </vt:variant>
      <vt:variant>
        <vt:lpwstr>https://www.gov.uk/guidance/qualifications-funding-approval-manual-2025-to-2026/registration-forms</vt:lpwstr>
      </vt:variant>
      <vt:variant>
        <vt:lpwstr/>
      </vt:variant>
      <vt:variant>
        <vt:i4>2818156</vt:i4>
      </vt:variant>
      <vt:variant>
        <vt:i4>21</vt:i4>
      </vt:variant>
      <vt:variant>
        <vt:i4>0</vt:i4>
      </vt:variant>
      <vt:variant>
        <vt:i4>5</vt:i4>
      </vt:variant>
      <vt:variant>
        <vt:lpwstr>https://www.instituteforapprenticeships.org/qualifications/post-16-technical-qualifications/standards-in-scope/</vt:lpwstr>
      </vt:variant>
      <vt:variant>
        <vt:lpwstr/>
      </vt:variant>
      <vt:variant>
        <vt:i4>3735621</vt:i4>
      </vt:variant>
      <vt:variant>
        <vt:i4>18</vt:i4>
      </vt:variant>
      <vt:variant>
        <vt:i4>0</vt:i4>
      </vt:variant>
      <vt:variant>
        <vt:i4>5</vt:i4>
      </vt:variant>
      <vt:variant>
        <vt:lpwstr>https://assets.publishing.service.gov.uk/government/uploads/system/uploads/attachment_data/file/1128144/Guide_to_the_post-16_qualifications_landscape_at_level_3_and_below_for_2025_and_beyond.pdf</vt:lpwstr>
      </vt:variant>
      <vt:variant>
        <vt:lpwstr/>
      </vt:variant>
      <vt:variant>
        <vt:i4>3735621</vt:i4>
      </vt:variant>
      <vt:variant>
        <vt:i4>15</vt:i4>
      </vt:variant>
      <vt:variant>
        <vt:i4>0</vt:i4>
      </vt:variant>
      <vt:variant>
        <vt:i4>5</vt:i4>
      </vt:variant>
      <vt:variant>
        <vt:lpwstr>https://assets.publishing.service.gov.uk/government/uploads/system/uploads/attachment_data/file/1128144/Guide_to_the_post-16_qualifications_landscape_at_level_3_and_below_for_2025_and_beyond.pdf</vt:lpwstr>
      </vt:variant>
      <vt:variant>
        <vt:lpwstr/>
      </vt:variant>
      <vt:variant>
        <vt:i4>2490490</vt:i4>
      </vt:variant>
      <vt:variant>
        <vt:i4>12</vt:i4>
      </vt:variant>
      <vt:variant>
        <vt:i4>0</vt:i4>
      </vt:variant>
      <vt:variant>
        <vt:i4>5</vt:i4>
      </vt:variant>
      <vt:variant>
        <vt:lpwstr>https://www.instituteforapprenticeships.org/occupational-standards/</vt:lpwstr>
      </vt:variant>
      <vt:variant>
        <vt:lpwstr/>
      </vt:variant>
      <vt:variant>
        <vt:i4>2490490</vt:i4>
      </vt:variant>
      <vt:variant>
        <vt:i4>9</vt:i4>
      </vt:variant>
      <vt:variant>
        <vt:i4>0</vt:i4>
      </vt:variant>
      <vt:variant>
        <vt:i4>5</vt:i4>
      </vt:variant>
      <vt:variant>
        <vt:lpwstr>https://www.instituteforapprenticeships.org/occupational-standards/</vt:lpwstr>
      </vt:variant>
      <vt:variant>
        <vt:lpwstr/>
      </vt:variant>
      <vt:variant>
        <vt:i4>6029340</vt:i4>
      </vt:variant>
      <vt:variant>
        <vt:i4>6</vt:i4>
      </vt:variant>
      <vt:variant>
        <vt:i4>0</vt:i4>
      </vt:variant>
      <vt:variant>
        <vt:i4>5</vt:i4>
      </vt:variant>
      <vt:variant>
        <vt:lpwstr>https://www.gov.uk/guidance/qualifications-funding-approval-manual-2025-to-2026/qualification-type-funding-approval-criteria-alternative-academic-qualifications</vt:lpwstr>
      </vt:variant>
      <vt:variant>
        <vt:lpwstr/>
      </vt:variant>
      <vt:variant>
        <vt:i4>3735621</vt:i4>
      </vt:variant>
      <vt:variant>
        <vt:i4>3</vt:i4>
      </vt:variant>
      <vt:variant>
        <vt:i4>0</vt:i4>
      </vt:variant>
      <vt:variant>
        <vt:i4>5</vt:i4>
      </vt:variant>
      <vt:variant>
        <vt:lpwstr>https://assets.publishing.service.gov.uk/government/uploads/system/uploads/attachment_data/file/1128144/Guide_to_the_post-16_qualifications_landscape_at_level_3_and_below_for_2025_and_beyond.pdf</vt:lpwstr>
      </vt:variant>
      <vt:variant>
        <vt:lpwstr/>
      </vt:variant>
      <vt:variant>
        <vt:i4>3735621</vt:i4>
      </vt:variant>
      <vt:variant>
        <vt:i4>0</vt:i4>
      </vt:variant>
      <vt:variant>
        <vt:i4>0</vt:i4>
      </vt:variant>
      <vt:variant>
        <vt:i4>5</vt:i4>
      </vt:variant>
      <vt:variant>
        <vt:lpwstr>https://assets.publishing.service.gov.uk/government/uploads/system/uploads/attachment_data/file/1128144/Guide_to_the_post-16_qualifications_landscape_at_level_3_and_below_for_2025_and_beyond.pdf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Rosie</dc:creator>
  <cp:keywords/>
  <dc:description/>
  <cp:lastModifiedBy>azam</cp:lastModifiedBy>
  <cp:revision>2</cp:revision>
  <dcterms:created xsi:type="dcterms:W3CDTF">2023-02-28T09:27:00Z</dcterms:created>
  <dcterms:modified xsi:type="dcterms:W3CDTF">2023-02-28T09:27:00Z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0x010100545E941595ED5448BA61900FDDAFF313003FA0C30F5AEA11458E591ABB4494158B</vt:lpwstr>
  </property>
  <property fmtid="{D5CDD505-2E9C-101B-9397-08002B2CF9AE}" pid="3" name="MediaServiceImageTags">
    <vt:lpwstr/>
  </property>
  <property fmtid="{D5CDD505-2E9C-101B-9397-08002B2CF9AE}" pid="4" name="DfeSubject">
    <vt:lpwstr/>
  </property>
  <property fmtid="{D5CDD505-2E9C-101B-9397-08002B2CF9AE}" pid="5" name="DfeOrganisationalUnit">
    <vt:lpwstr>2;#ESFA|f55057f6-e680-4dd8-a168-9494a8b9b0ae</vt:lpwstr>
  </property>
  <property fmtid="{D5CDD505-2E9C-101B-9397-08002B2CF9AE}" pid="6" name="DfeRights:ProtectiveMarking">
    <vt:lpwstr>1;#Official|0884c477-2e62-47ea-b19c-5af6e91124c5</vt:lpwstr>
  </property>
  <property fmtid="{D5CDD505-2E9C-101B-9397-08002B2CF9AE}" pid="7" name="DfeOwner">
    <vt:lpwstr>3;#ESFA|4a323c2c-9aef-47e8-b09b-131faf9bac1c</vt:lpwstr>
  </property>
</Properties>
</file>