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6B7C" w14:textId="5E65A7EE" w:rsidR="00EB1B08" w:rsidRPr="00AB43EE" w:rsidRDefault="00F57B97">
      <w:pPr>
        <w:pStyle w:val="Heading1"/>
        <w:jc w:val="both"/>
        <w:rPr>
          <w:rFonts w:ascii="Arial" w:hAnsi="Arial" w:cs="Arial"/>
          <w:color w:val="auto"/>
        </w:rPr>
      </w:pPr>
      <w:r w:rsidRPr="00AB43EE">
        <w:rPr>
          <w:rFonts w:ascii="Arial" w:hAnsi="Arial" w:cs="Arial"/>
          <w:color w:val="auto"/>
        </w:rPr>
        <w:t>Health and s</w:t>
      </w:r>
      <w:r w:rsidR="00FB5597" w:rsidRPr="00AB43EE">
        <w:rPr>
          <w:rFonts w:ascii="Arial" w:hAnsi="Arial" w:cs="Arial"/>
          <w:color w:val="auto"/>
        </w:rPr>
        <w:t>afety</w:t>
      </w:r>
      <w:r w:rsidRPr="00AB43EE">
        <w:rPr>
          <w:rFonts w:ascii="Arial" w:hAnsi="Arial" w:cs="Arial"/>
          <w:color w:val="auto"/>
        </w:rPr>
        <w:t xml:space="preserve"> policy </w:t>
      </w:r>
      <w:r w:rsidR="00D41F21">
        <w:rPr>
          <w:rFonts w:ascii="Arial" w:hAnsi="Arial" w:cs="Arial"/>
          <w:color w:val="auto"/>
        </w:rPr>
        <w:t xml:space="preserve">for </w:t>
      </w:r>
      <w:r w:rsidR="00B268E4">
        <w:rPr>
          <w:rFonts w:ascii="Arial" w:hAnsi="Arial" w:cs="Arial"/>
          <w:color w:val="auto"/>
        </w:rPr>
        <w:t>apprenticeship</w:t>
      </w:r>
      <w:r w:rsidR="00D41F21">
        <w:rPr>
          <w:rFonts w:ascii="Arial" w:hAnsi="Arial" w:cs="Arial"/>
          <w:color w:val="auto"/>
        </w:rPr>
        <w:t xml:space="preserve"> programmes</w:t>
      </w:r>
    </w:p>
    <w:p w14:paraId="3405432C" w14:textId="77777777" w:rsidR="00EB1B08" w:rsidRPr="00AB43EE" w:rsidRDefault="00EB1B08">
      <w:pPr>
        <w:jc w:val="both"/>
        <w:rPr>
          <w:rFonts w:ascii="Arial" w:hAnsi="Arial" w:cs="Arial"/>
          <w:sz w:val="20"/>
        </w:rPr>
      </w:pPr>
    </w:p>
    <w:p w14:paraId="24515F3D" w14:textId="60BF6786" w:rsidR="003F4DDA" w:rsidRPr="003F4DDA" w:rsidRDefault="00EB1B08">
      <w:pPr>
        <w:jc w:val="both"/>
        <w:rPr>
          <w:rFonts w:ascii="Arial" w:hAnsi="Arial" w:cs="Arial"/>
          <w:b/>
          <w:bCs/>
          <w:sz w:val="22"/>
        </w:rPr>
      </w:pPr>
      <w:r w:rsidRPr="00AB43EE">
        <w:rPr>
          <w:rFonts w:ascii="Arial" w:hAnsi="Arial" w:cs="Arial"/>
          <w:b/>
          <w:bCs/>
        </w:rPr>
        <w:t>General</w:t>
      </w:r>
      <w:r w:rsidR="00F57B97" w:rsidRPr="00AB43EE">
        <w:rPr>
          <w:rFonts w:ascii="Arial" w:hAnsi="Arial" w:cs="Arial"/>
          <w:b/>
          <w:bCs/>
        </w:rPr>
        <w:t xml:space="preserve"> policy s</w:t>
      </w:r>
      <w:r w:rsidR="008867CB" w:rsidRPr="00AB43EE">
        <w:rPr>
          <w:rFonts w:ascii="Arial" w:hAnsi="Arial" w:cs="Arial"/>
          <w:b/>
          <w:bCs/>
        </w:rPr>
        <w:t>tatement</w:t>
      </w:r>
    </w:p>
    <w:p w14:paraId="7D994C09" w14:textId="77777777" w:rsidR="00EB1B08" w:rsidRPr="00AB43EE" w:rsidRDefault="008865B1" w:rsidP="006F0C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>Juice Talent Development Ltd</w:t>
      </w:r>
      <w:r w:rsidR="00804835">
        <w:rPr>
          <w:rFonts w:ascii="Arial" w:hAnsi="Arial" w:cs="Arial"/>
        </w:rPr>
        <w:t xml:space="preserve"> (</w:t>
      </w:r>
      <w:r w:rsidR="00E954EA">
        <w:rPr>
          <w:rFonts w:ascii="Arial" w:hAnsi="Arial" w:cs="Arial"/>
        </w:rPr>
        <w:t>hereinafter</w:t>
      </w:r>
      <w:r w:rsidR="00804835">
        <w:rPr>
          <w:rFonts w:ascii="Arial" w:hAnsi="Arial" w:cs="Arial"/>
        </w:rPr>
        <w:t xml:space="preserve"> called </w:t>
      </w:r>
      <w:r>
        <w:rPr>
          <w:rFonts w:ascii="Arial" w:hAnsi="Arial" w:cs="Arial"/>
        </w:rPr>
        <w:t>Juice</w:t>
      </w:r>
      <w:r w:rsidR="00804835">
        <w:rPr>
          <w:rFonts w:ascii="Arial" w:hAnsi="Arial" w:cs="Arial"/>
        </w:rPr>
        <w:t>) r</w:t>
      </w:r>
      <w:r w:rsidR="00EB1B08" w:rsidRPr="00AB43EE">
        <w:rPr>
          <w:rFonts w:ascii="Arial" w:hAnsi="Arial" w:cs="Arial"/>
        </w:rPr>
        <w:t xml:space="preserve">ecognises </w:t>
      </w:r>
      <w:r w:rsidR="006F0C12" w:rsidRPr="00AB43EE">
        <w:rPr>
          <w:rFonts w:ascii="Arial" w:hAnsi="Arial" w:cs="Arial"/>
        </w:rPr>
        <w:t xml:space="preserve">that the </w:t>
      </w:r>
      <w:r w:rsidR="005849F0" w:rsidRPr="00AB43EE">
        <w:rPr>
          <w:rFonts w:ascii="Arial" w:hAnsi="Arial" w:cs="Arial"/>
        </w:rPr>
        <w:t>effective</w:t>
      </w:r>
      <w:r w:rsidR="006F0C12" w:rsidRPr="00AB43EE">
        <w:rPr>
          <w:rFonts w:ascii="Arial" w:hAnsi="Arial" w:cs="Arial"/>
        </w:rPr>
        <w:t xml:space="preserve"> promotion and </w:t>
      </w:r>
      <w:r w:rsidR="005849F0" w:rsidRPr="00AB43EE">
        <w:rPr>
          <w:rFonts w:ascii="Arial" w:hAnsi="Arial" w:cs="Arial"/>
        </w:rPr>
        <w:t>management</w:t>
      </w:r>
      <w:r w:rsidR="006F0C12" w:rsidRPr="00AB43EE">
        <w:rPr>
          <w:rFonts w:ascii="Arial" w:hAnsi="Arial" w:cs="Arial"/>
        </w:rPr>
        <w:t xml:space="preserve"> of health and safety at work is of critical </w:t>
      </w:r>
      <w:r w:rsidR="005849F0" w:rsidRPr="00AB43EE">
        <w:rPr>
          <w:rFonts w:ascii="Arial" w:hAnsi="Arial" w:cs="Arial"/>
        </w:rPr>
        <w:t>importance</w:t>
      </w:r>
      <w:r w:rsidR="00FE32A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Juice</w:t>
      </w:r>
      <w:r w:rsidR="006F0C12" w:rsidRPr="00AB43EE">
        <w:rPr>
          <w:rFonts w:ascii="Arial" w:hAnsi="Arial" w:cs="Arial"/>
        </w:rPr>
        <w:t xml:space="preserve"> fully accepts its </w:t>
      </w:r>
      <w:r w:rsidR="005849F0" w:rsidRPr="00AB43EE">
        <w:rPr>
          <w:rFonts w:ascii="Arial" w:hAnsi="Arial" w:cs="Arial"/>
        </w:rPr>
        <w:t>responsibilities</w:t>
      </w:r>
      <w:r w:rsidR="006F0C12" w:rsidRPr="00AB43EE">
        <w:rPr>
          <w:rFonts w:ascii="Arial" w:hAnsi="Arial" w:cs="Arial"/>
        </w:rPr>
        <w:t xml:space="preserve"> under all current, relevant legislation </w:t>
      </w:r>
      <w:r w:rsidR="005849F0" w:rsidRPr="00AB43EE">
        <w:rPr>
          <w:rFonts w:ascii="Arial" w:hAnsi="Arial" w:cs="Arial"/>
        </w:rPr>
        <w:t>and</w:t>
      </w:r>
      <w:r w:rsidR="006F0C12" w:rsidRPr="00AB43EE">
        <w:rPr>
          <w:rFonts w:ascii="Arial" w:hAnsi="Arial" w:cs="Arial"/>
        </w:rPr>
        <w:t xml:space="preserve"> </w:t>
      </w:r>
      <w:r w:rsidR="005849F0" w:rsidRPr="00AB43EE">
        <w:rPr>
          <w:rFonts w:ascii="Arial" w:hAnsi="Arial" w:cs="Arial"/>
        </w:rPr>
        <w:t>guidelines</w:t>
      </w:r>
      <w:r w:rsidR="00FE32A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Juice</w:t>
      </w:r>
      <w:r w:rsidR="006F0C12" w:rsidRPr="00AB43EE">
        <w:rPr>
          <w:rFonts w:ascii="Arial" w:hAnsi="Arial" w:cs="Arial"/>
        </w:rPr>
        <w:t xml:space="preserve"> </w:t>
      </w:r>
      <w:r w:rsidR="005849F0" w:rsidRPr="00AB43EE">
        <w:rPr>
          <w:rFonts w:ascii="Arial" w:hAnsi="Arial" w:cs="Arial"/>
        </w:rPr>
        <w:t>undertakes</w:t>
      </w:r>
      <w:r w:rsidR="006F0C12" w:rsidRPr="00AB43EE">
        <w:rPr>
          <w:rFonts w:ascii="Arial" w:hAnsi="Arial" w:cs="Arial"/>
        </w:rPr>
        <w:t xml:space="preserve"> to:</w:t>
      </w:r>
    </w:p>
    <w:p w14:paraId="7D06EC41" w14:textId="77777777" w:rsidR="006F0C12" w:rsidRPr="00AB43EE" w:rsidRDefault="006F0C12" w:rsidP="006F0C12">
      <w:pPr>
        <w:pStyle w:val="BodyTextIndent"/>
        <w:ind w:left="0"/>
        <w:rPr>
          <w:rFonts w:ascii="Arial" w:hAnsi="Arial" w:cs="Arial"/>
        </w:rPr>
      </w:pPr>
    </w:p>
    <w:p w14:paraId="0DA2648A" w14:textId="3A0FEE96" w:rsidR="006F0C12" w:rsidRPr="00AB43EE" w:rsidRDefault="00FE32AF" w:rsidP="00FE32AF">
      <w:pPr>
        <w:pStyle w:val="BodyTextIndent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0C12" w:rsidRPr="00AB43EE">
        <w:rPr>
          <w:rFonts w:ascii="Arial" w:hAnsi="Arial" w:cs="Arial"/>
        </w:rPr>
        <w:t xml:space="preserve">rovide and </w:t>
      </w:r>
      <w:r w:rsidR="005849F0" w:rsidRPr="00AB43EE">
        <w:rPr>
          <w:rFonts w:ascii="Arial" w:hAnsi="Arial" w:cs="Arial"/>
        </w:rPr>
        <w:t>maintain</w:t>
      </w:r>
      <w:r w:rsidR="006F0C12" w:rsidRPr="00AB43EE">
        <w:rPr>
          <w:rFonts w:ascii="Arial" w:hAnsi="Arial" w:cs="Arial"/>
        </w:rPr>
        <w:t xml:space="preserve"> a safe workplace and the means for every employe</w:t>
      </w:r>
      <w:r w:rsidR="00CE7601">
        <w:rPr>
          <w:rFonts w:ascii="Arial" w:hAnsi="Arial" w:cs="Arial"/>
        </w:rPr>
        <w:t>e</w:t>
      </w:r>
      <w:r w:rsidR="00FB5597" w:rsidRPr="00AB43EE">
        <w:rPr>
          <w:rFonts w:ascii="Arial" w:hAnsi="Arial" w:cs="Arial"/>
        </w:rPr>
        <w:t xml:space="preserve"> to work </w:t>
      </w:r>
      <w:r w:rsidR="006F0C12" w:rsidRPr="00AB43EE">
        <w:rPr>
          <w:rFonts w:ascii="Arial" w:hAnsi="Arial" w:cs="Arial"/>
        </w:rPr>
        <w:t xml:space="preserve">safely in a </w:t>
      </w:r>
      <w:r w:rsidR="005849F0" w:rsidRPr="00AB43EE">
        <w:rPr>
          <w:rFonts w:ascii="Arial" w:hAnsi="Arial" w:cs="Arial"/>
        </w:rPr>
        <w:t>healthy</w:t>
      </w:r>
      <w:r w:rsidR="006F0C12" w:rsidRPr="00AB43EE">
        <w:rPr>
          <w:rFonts w:ascii="Arial" w:hAnsi="Arial" w:cs="Arial"/>
        </w:rPr>
        <w:t xml:space="preserve"> environment and with suitable welfare </w:t>
      </w:r>
      <w:r w:rsidR="005849F0" w:rsidRPr="00AB43EE">
        <w:rPr>
          <w:rFonts w:ascii="Arial" w:hAnsi="Arial" w:cs="Arial"/>
        </w:rPr>
        <w:t>facilities</w:t>
      </w:r>
    </w:p>
    <w:p w14:paraId="51E97B0E" w14:textId="1E31C12F" w:rsidR="00CE7601" w:rsidRDefault="00FE32AF" w:rsidP="00FE32AF">
      <w:pPr>
        <w:pStyle w:val="BodyTextIndent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F0C12" w:rsidRPr="00AB43EE">
        <w:rPr>
          <w:rFonts w:ascii="Arial" w:hAnsi="Arial" w:cs="Arial"/>
        </w:rPr>
        <w:t xml:space="preserve">ncourage and enable safe working practices amongst all employers </w:t>
      </w:r>
      <w:r w:rsidR="00CE7601">
        <w:rPr>
          <w:rFonts w:ascii="Arial" w:hAnsi="Arial" w:cs="Arial"/>
        </w:rPr>
        <w:t>it engages with to deliver apprenticeships</w:t>
      </w:r>
    </w:p>
    <w:p w14:paraId="0537EA93" w14:textId="2F6C1636" w:rsidR="00CE7601" w:rsidRDefault="00CE7601" w:rsidP="00FE32AF">
      <w:pPr>
        <w:pStyle w:val="BodyTextIndent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fully accept it has an unequivocal responsibility for the health and safety of all apprentices in its care</w:t>
      </w:r>
    </w:p>
    <w:p w14:paraId="29F7BD67" w14:textId="605E67B6" w:rsidR="006F0C12" w:rsidRDefault="00EE2DC0" w:rsidP="00FE32AF">
      <w:pPr>
        <w:pStyle w:val="BodyTextIndent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develop apprentices’ understanding and awareness of health and safety so they can take appropriate responsibility for their own safety and that of people around them</w:t>
      </w:r>
    </w:p>
    <w:p w14:paraId="20BD8EB4" w14:textId="4A3017C7" w:rsidR="00EE2DC0" w:rsidRPr="00AB43EE" w:rsidRDefault="00EE2DC0" w:rsidP="00FE32AF">
      <w:pPr>
        <w:pStyle w:val="BodyTextIndent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continually promote this policy to enhance understanding and engagement among all stakeholders, including apprentices, staff,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and other interested parties</w:t>
      </w:r>
    </w:p>
    <w:p w14:paraId="2029E5E5" w14:textId="77777777" w:rsidR="006F0C12" w:rsidRPr="00AB43EE" w:rsidRDefault="00FE32AF" w:rsidP="00FE32AF">
      <w:pPr>
        <w:pStyle w:val="BodyTextIndent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F0C12" w:rsidRPr="00AB43EE">
        <w:rPr>
          <w:rFonts w:ascii="Arial" w:hAnsi="Arial" w:cs="Arial"/>
        </w:rPr>
        <w:t xml:space="preserve">nsure that equipment and </w:t>
      </w:r>
      <w:r w:rsidR="005849F0" w:rsidRPr="00AB43EE">
        <w:rPr>
          <w:rFonts w:ascii="Arial" w:hAnsi="Arial" w:cs="Arial"/>
        </w:rPr>
        <w:t>facilities</w:t>
      </w:r>
      <w:r w:rsidR="006F0C12" w:rsidRPr="00AB43EE">
        <w:rPr>
          <w:rFonts w:ascii="Arial" w:hAnsi="Arial" w:cs="Arial"/>
        </w:rPr>
        <w:t xml:space="preserve"> can be operated and </w:t>
      </w:r>
      <w:r w:rsidR="005849F0" w:rsidRPr="00AB43EE">
        <w:rPr>
          <w:rFonts w:ascii="Arial" w:hAnsi="Arial" w:cs="Arial"/>
        </w:rPr>
        <w:t>maintained</w:t>
      </w:r>
      <w:r w:rsidR="006F0C12" w:rsidRPr="00AB43EE">
        <w:rPr>
          <w:rFonts w:ascii="Arial" w:hAnsi="Arial" w:cs="Arial"/>
        </w:rPr>
        <w:t xml:space="preserve"> </w:t>
      </w:r>
      <w:r w:rsidR="005849F0" w:rsidRPr="00AB43EE">
        <w:rPr>
          <w:rFonts w:ascii="Arial" w:hAnsi="Arial" w:cs="Arial"/>
        </w:rPr>
        <w:t>without</w:t>
      </w:r>
      <w:r w:rsidR="006F0C12" w:rsidRPr="00AB43EE">
        <w:rPr>
          <w:rFonts w:ascii="Arial" w:hAnsi="Arial" w:cs="Arial"/>
        </w:rPr>
        <w:t xml:space="preserve"> risk of </w:t>
      </w:r>
      <w:r w:rsidR="005849F0" w:rsidRPr="00AB43EE">
        <w:rPr>
          <w:rFonts w:ascii="Arial" w:hAnsi="Arial" w:cs="Arial"/>
        </w:rPr>
        <w:t>injury</w:t>
      </w:r>
      <w:r w:rsidR="006F0C12" w:rsidRPr="00AB43EE">
        <w:rPr>
          <w:rFonts w:ascii="Arial" w:hAnsi="Arial" w:cs="Arial"/>
        </w:rPr>
        <w:t xml:space="preserve"> or death</w:t>
      </w:r>
    </w:p>
    <w:p w14:paraId="026554FE" w14:textId="77777777" w:rsidR="00EB1B08" w:rsidRPr="00AB43EE" w:rsidRDefault="00EB1B08">
      <w:pPr>
        <w:jc w:val="both"/>
        <w:rPr>
          <w:rFonts w:ascii="Arial" w:hAnsi="Arial" w:cs="Arial"/>
          <w:sz w:val="20"/>
        </w:rPr>
      </w:pPr>
    </w:p>
    <w:p w14:paraId="6078D56F" w14:textId="29F35AA5" w:rsidR="006F0C12" w:rsidRPr="00AB43EE" w:rsidRDefault="008867CB" w:rsidP="006F0C12">
      <w:pPr>
        <w:jc w:val="both"/>
        <w:rPr>
          <w:rFonts w:ascii="Arial" w:hAnsi="Arial" w:cs="Arial"/>
          <w:b/>
          <w:bCs/>
        </w:rPr>
      </w:pPr>
      <w:r w:rsidRPr="00AB43EE">
        <w:rPr>
          <w:rFonts w:ascii="Arial" w:hAnsi="Arial" w:cs="Arial"/>
          <w:b/>
          <w:bCs/>
        </w:rPr>
        <w:t xml:space="preserve">Policy </w:t>
      </w:r>
      <w:r w:rsidR="00F57B97" w:rsidRPr="00AB43EE">
        <w:rPr>
          <w:rFonts w:ascii="Arial" w:hAnsi="Arial" w:cs="Arial"/>
          <w:b/>
          <w:bCs/>
        </w:rPr>
        <w:t>i</w:t>
      </w:r>
      <w:r w:rsidR="005849F0" w:rsidRPr="00AB43EE">
        <w:rPr>
          <w:rFonts w:ascii="Arial" w:hAnsi="Arial" w:cs="Arial"/>
          <w:b/>
          <w:bCs/>
        </w:rPr>
        <w:t>mplementation</w:t>
      </w:r>
    </w:p>
    <w:p w14:paraId="16A0EBB1" w14:textId="77777777" w:rsidR="00EB1B08" w:rsidRPr="00AB43EE" w:rsidRDefault="008865B1" w:rsidP="006F0C1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Juice</w:t>
      </w:r>
      <w:r w:rsidR="006F0C12" w:rsidRPr="00AB43EE">
        <w:rPr>
          <w:rFonts w:ascii="Arial" w:hAnsi="Arial" w:cs="Arial"/>
          <w:bCs/>
          <w:sz w:val="20"/>
          <w:szCs w:val="20"/>
        </w:rPr>
        <w:t xml:space="preserve"> will take all practicable steps to implement its health and safety policy, including:</w:t>
      </w:r>
    </w:p>
    <w:p w14:paraId="367EB0D4" w14:textId="77777777" w:rsidR="00EB1B08" w:rsidRPr="00AB43EE" w:rsidRDefault="00EB1B08">
      <w:pPr>
        <w:jc w:val="both"/>
        <w:rPr>
          <w:rFonts w:ascii="Arial" w:hAnsi="Arial" w:cs="Arial"/>
          <w:sz w:val="20"/>
        </w:rPr>
      </w:pPr>
    </w:p>
    <w:p w14:paraId="35529274" w14:textId="77777777" w:rsidR="006F0C12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613809" w:rsidRPr="00AB43EE">
        <w:rPr>
          <w:rFonts w:ascii="Arial" w:hAnsi="Arial" w:cs="Arial"/>
          <w:sz w:val="20"/>
        </w:rPr>
        <w:t xml:space="preserve">orking closely with employers to ensure good health </w:t>
      </w:r>
      <w:r w:rsidR="005849F0" w:rsidRPr="00AB43EE">
        <w:rPr>
          <w:rFonts w:ascii="Arial" w:hAnsi="Arial" w:cs="Arial"/>
          <w:sz w:val="20"/>
        </w:rPr>
        <w:t>and</w:t>
      </w:r>
      <w:r w:rsidR="00613809" w:rsidRPr="00AB43EE">
        <w:rPr>
          <w:rFonts w:ascii="Arial" w:hAnsi="Arial" w:cs="Arial"/>
          <w:sz w:val="20"/>
        </w:rPr>
        <w:t xml:space="preserve"> </w:t>
      </w:r>
      <w:r w:rsidR="005849F0" w:rsidRPr="00AB43EE">
        <w:rPr>
          <w:rFonts w:ascii="Arial" w:hAnsi="Arial" w:cs="Arial"/>
          <w:sz w:val="20"/>
        </w:rPr>
        <w:t>safety</w:t>
      </w:r>
      <w:r w:rsidR="00613809" w:rsidRPr="00AB43EE">
        <w:rPr>
          <w:rFonts w:ascii="Arial" w:hAnsi="Arial" w:cs="Arial"/>
          <w:sz w:val="20"/>
        </w:rPr>
        <w:t xml:space="preserve"> practice is given a high </w:t>
      </w:r>
      <w:r w:rsidR="005849F0" w:rsidRPr="00AB43EE">
        <w:rPr>
          <w:rFonts w:ascii="Arial" w:hAnsi="Arial" w:cs="Arial"/>
          <w:sz w:val="20"/>
        </w:rPr>
        <w:t>priority</w:t>
      </w:r>
    </w:p>
    <w:p w14:paraId="3BC93306" w14:textId="77777777" w:rsidR="00613809" w:rsidRPr="00AB43EE" w:rsidRDefault="005849F0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AB43EE">
        <w:rPr>
          <w:rFonts w:ascii="Arial" w:hAnsi="Arial" w:cs="Arial"/>
          <w:sz w:val="20"/>
        </w:rPr>
        <w:t>assessing</w:t>
      </w:r>
      <w:r w:rsidR="00613809" w:rsidRPr="00AB43EE">
        <w:rPr>
          <w:rFonts w:ascii="Arial" w:hAnsi="Arial" w:cs="Arial"/>
          <w:sz w:val="20"/>
        </w:rPr>
        <w:t xml:space="preserve"> good </w:t>
      </w:r>
      <w:r w:rsidRPr="00AB43EE">
        <w:rPr>
          <w:rFonts w:ascii="Arial" w:hAnsi="Arial" w:cs="Arial"/>
          <w:sz w:val="20"/>
        </w:rPr>
        <w:t>health</w:t>
      </w:r>
      <w:r w:rsidR="00613809" w:rsidRPr="00AB43EE">
        <w:rPr>
          <w:rFonts w:ascii="Arial" w:hAnsi="Arial" w:cs="Arial"/>
          <w:sz w:val="20"/>
        </w:rPr>
        <w:t xml:space="preserve"> </w:t>
      </w:r>
      <w:r w:rsidRPr="00AB43EE">
        <w:rPr>
          <w:rFonts w:ascii="Arial" w:hAnsi="Arial" w:cs="Arial"/>
          <w:sz w:val="20"/>
        </w:rPr>
        <w:t>and</w:t>
      </w:r>
      <w:r w:rsidR="00613809" w:rsidRPr="00AB43EE">
        <w:rPr>
          <w:rFonts w:ascii="Arial" w:hAnsi="Arial" w:cs="Arial"/>
          <w:sz w:val="20"/>
        </w:rPr>
        <w:t xml:space="preserve"> </w:t>
      </w:r>
      <w:r w:rsidRPr="00AB43EE">
        <w:rPr>
          <w:rFonts w:ascii="Arial" w:hAnsi="Arial" w:cs="Arial"/>
          <w:sz w:val="20"/>
        </w:rPr>
        <w:t>safety</w:t>
      </w:r>
      <w:r w:rsidR="00613809" w:rsidRPr="00AB43EE">
        <w:rPr>
          <w:rFonts w:ascii="Arial" w:hAnsi="Arial" w:cs="Arial"/>
          <w:sz w:val="20"/>
        </w:rPr>
        <w:t xml:space="preserve"> </w:t>
      </w:r>
      <w:r w:rsidRPr="00AB43EE">
        <w:rPr>
          <w:rFonts w:ascii="Arial" w:hAnsi="Arial" w:cs="Arial"/>
          <w:sz w:val="20"/>
        </w:rPr>
        <w:t>practice</w:t>
      </w:r>
      <w:r w:rsidR="00613809" w:rsidRPr="00AB43EE">
        <w:rPr>
          <w:rFonts w:ascii="Arial" w:hAnsi="Arial" w:cs="Arial"/>
          <w:sz w:val="20"/>
        </w:rPr>
        <w:t xml:space="preserve"> in </w:t>
      </w:r>
      <w:r w:rsidRPr="00AB43EE">
        <w:rPr>
          <w:rFonts w:ascii="Arial" w:hAnsi="Arial" w:cs="Arial"/>
          <w:sz w:val="20"/>
        </w:rPr>
        <w:t>the</w:t>
      </w:r>
      <w:r w:rsidR="00613809" w:rsidRPr="00AB43EE">
        <w:rPr>
          <w:rFonts w:ascii="Arial" w:hAnsi="Arial" w:cs="Arial"/>
          <w:sz w:val="20"/>
        </w:rPr>
        <w:t xml:space="preserve"> workplace when supporting </w:t>
      </w:r>
      <w:r w:rsidRPr="00AB43EE">
        <w:rPr>
          <w:rFonts w:ascii="Arial" w:hAnsi="Arial" w:cs="Arial"/>
          <w:sz w:val="20"/>
        </w:rPr>
        <w:t>learners</w:t>
      </w:r>
    </w:p>
    <w:p w14:paraId="30B74093" w14:textId="77777777" w:rsidR="00613809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613809" w:rsidRPr="00AB43EE">
        <w:rPr>
          <w:rFonts w:ascii="Arial" w:hAnsi="Arial" w:cs="Arial"/>
          <w:sz w:val="20"/>
        </w:rPr>
        <w:t xml:space="preserve">ffectively </w:t>
      </w:r>
      <w:r w:rsidR="005849F0" w:rsidRPr="00AB43EE">
        <w:rPr>
          <w:rFonts w:ascii="Arial" w:hAnsi="Arial" w:cs="Arial"/>
          <w:sz w:val="20"/>
        </w:rPr>
        <w:t>intervening</w:t>
      </w:r>
      <w:r w:rsidR="00613809" w:rsidRPr="00AB43EE">
        <w:rPr>
          <w:rFonts w:ascii="Arial" w:hAnsi="Arial" w:cs="Arial"/>
          <w:sz w:val="20"/>
        </w:rPr>
        <w:t xml:space="preserve"> and reporting any potential breaches of safe </w:t>
      </w:r>
      <w:r w:rsidR="005849F0" w:rsidRPr="00AB43EE">
        <w:rPr>
          <w:rFonts w:ascii="Arial" w:hAnsi="Arial" w:cs="Arial"/>
          <w:sz w:val="20"/>
        </w:rPr>
        <w:t>practice</w:t>
      </w:r>
    </w:p>
    <w:p w14:paraId="0135279D" w14:textId="77777777" w:rsidR="00613809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5849F0" w:rsidRPr="00AB43EE">
        <w:rPr>
          <w:rFonts w:ascii="Arial" w:hAnsi="Arial" w:cs="Arial"/>
          <w:sz w:val="20"/>
        </w:rPr>
        <w:t>aintaining</w:t>
      </w:r>
      <w:r w:rsidR="00613809" w:rsidRPr="00AB43EE">
        <w:rPr>
          <w:rFonts w:ascii="Arial" w:hAnsi="Arial" w:cs="Arial"/>
          <w:sz w:val="20"/>
        </w:rPr>
        <w:t xml:space="preserve"> a log of </w:t>
      </w:r>
      <w:r w:rsidR="005849F0" w:rsidRPr="00AB43EE">
        <w:rPr>
          <w:rFonts w:ascii="Arial" w:hAnsi="Arial" w:cs="Arial"/>
          <w:sz w:val="20"/>
        </w:rPr>
        <w:t>accidents</w:t>
      </w:r>
      <w:r w:rsidR="00613809" w:rsidRPr="00AB43EE">
        <w:rPr>
          <w:rFonts w:ascii="Arial" w:hAnsi="Arial" w:cs="Arial"/>
          <w:sz w:val="20"/>
        </w:rPr>
        <w:t xml:space="preserve">, incidents and </w:t>
      </w:r>
      <w:r w:rsidR="005849F0" w:rsidRPr="00AB43EE">
        <w:rPr>
          <w:rFonts w:ascii="Arial" w:hAnsi="Arial" w:cs="Arial"/>
          <w:sz w:val="20"/>
        </w:rPr>
        <w:t>near</w:t>
      </w:r>
      <w:r w:rsidR="00613809" w:rsidRPr="00AB43EE">
        <w:rPr>
          <w:rFonts w:ascii="Arial" w:hAnsi="Arial" w:cs="Arial"/>
          <w:sz w:val="20"/>
        </w:rPr>
        <w:t xml:space="preserve"> misses and </w:t>
      </w:r>
      <w:r w:rsidR="005849F0" w:rsidRPr="00AB43EE">
        <w:rPr>
          <w:rFonts w:ascii="Arial" w:hAnsi="Arial" w:cs="Arial"/>
          <w:sz w:val="20"/>
        </w:rPr>
        <w:t>analysing</w:t>
      </w:r>
      <w:r w:rsidR="00613809" w:rsidRPr="00AB43EE">
        <w:rPr>
          <w:rFonts w:ascii="Arial" w:hAnsi="Arial" w:cs="Arial"/>
          <w:sz w:val="20"/>
        </w:rPr>
        <w:t xml:space="preserve"> same for lessons learnt</w:t>
      </w:r>
    </w:p>
    <w:p w14:paraId="6F3D6E33" w14:textId="77777777" w:rsidR="00613809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5849F0" w:rsidRPr="00AB43EE">
        <w:rPr>
          <w:rFonts w:ascii="Arial" w:hAnsi="Arial" w:cs="Arial"/>
          <w:sz w:val="20"/>
        </w:rPr>
        <w:t>eviewing our learners’ understanding of health and safety at frequent intervals</w:t>
      </w:r>
    </w:p>
    <w:p w14:paraId="22B99543" w14:textId="77777777" w:rsidR="00613809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613809" w:rsidRPr="00AB43EE">
        <w:rPr>
          <w:rFonts w:ascii="Arial" w:hAnsi="Arial" w:cs="Arial"/>
          <w:sz w:val="20"/>
        </w:rPr>
        <w:t xml:space="preserve">nsuring staff are </w:t>
      </w:r>
      <w:r w:rsidR="005849F0" w:rsidRPr="00AB43EE">
        <w:rPr>
          <w:rFonts w:ascii="Arial" w:hAnsi="Arial" w:cs="Arial"/>
          <w:sz w:val="20"/>
        </w:rPr>
        <w:t>appropriately</w:t>
      </w:r>
      <w:r w:rsidR="00FB5597" w:rsidRPr="00AB43EE">
        <w:rPr>
          <w:rFonts w:ascii="Arial" w:hAnsi="Arial" w:cs="Arial"/>
          <w:sz w:val="20"/>
        </w:rPr>
        <w:t xml:space="preserve"> trained and qualified</w:t>
      </w:r>
      <w:r w:rsidR="00613809" w:rsidRPr="00AB43EE">
        <w:rPr>
          <w:rFonts w:ascii="Arial" w:hAnsi="Arial" w:cs="Arial"/>
          <w:sz w:val="20"/>
        </w:rPr>
        <w:t xml:space="preserve"> in health and safety</w:t>
      </w:r>
    </w:p>
    <w:p w14:paraId="449FFE96" w14:textId="77777777" w:rsidR="008867CB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5849F0" w:rsidRPr="00AB43EE">
        <w:rPr>
          <w:rFonts w:ascii="Arial" w:hAnsi="Arial" w:cs="Arial"/>
          <w:sz w:val="20"/>
        </w:rPr>
        <w:t>nsuring</w:t>
      </w:r>
      <w:r w:rsidR="008867CB" w:rsidRPr="00AB43EE">
        <w:rPr>
          <w:rFonts w:ascii="Arial" w:hAnsi="Arial" w:cs="Arial"/>
          <w:sz w:val="20"/>
        </w:rPr>
        <w:t xml:space="preserve"> staff are </w:t>
      </w:r>
      <w:r w:rsidR="005849F0" w:rsidRPr="00AB43EE">
        <w:rPr>
          <w:rFonts w:ascii="Arial" w:hAnsi="Arial" w:cs="Arial"/>
          <w:sz w:val="20"/>
        </w:rPr>
        <w:t>appropriately</w:t>
      </w:r>
      <w:r w:rsidR="008867CB" w:rsidRPr="00AB43EE">
        <w:rPr>
          <w:rFonts w:ascii="Arial" w:hAnsi="Arial" w:cs="Arial"/>
          <w:sz w:val="20"/>
        </w:rPr>
        <w:t xml:space="preserve"> </w:t>
      </w:r>
      <w:r w:rsidR="00FB5597" w:rsidRPr="00AB43EE">
        <w:rPr>
          <w:rFonts w:ascii="Arial" w:hAnsi="Arial" w:cs="Arial"/>
          <w:sz w:val="20"/>
        </w:rPr>
        <w:t>trained</w:t>
      </w:r>
      <w:r w:rsidR="008867CB" w:rsidRPr="00AB43EE">
        <w:rPr>
          <w:rFonts w:ascii="Arial" w:hAnsi="Arial" w:cs="Arial"/>
          <w:sz w:val="20"/>
        </w:rPr>
        <w:t xml:space="preserve"> and protected when using equipment</w:t>
      </w:r>
    </w:p>
    <w:p w14:paraId="36692D9D" w14:textId="77777777" w:rsidR="008867CB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13809" w:rsidRPr="00AB43EE">
        <w:rPr>
          <w:rFonts w:ascii="Arial" w:hAnsi="Arial" w:cs="Arial"/>
          <w:sz w:val="20"/>
        </w:rPr>
        <w:t xml:space="preserve">ooperating </w:t>
      </w:r>
      <w:r w:rsidR="005849F0" w:rsidRPr="00AB43EE">
        <w:rPr>
          <w:rFonts w:ascii="Arial" w:hAnsi="Arial" w:cs="Arial"/>
          <w:sz w:val="20"/>
        </w:rPr>
        <w:t>and</w:t>
      </w:r>
      <w:r w:rsidR="00613809" w:rsidRPr="00AB43EE">
        <w:rPr>
          <w:rFonts w:ascii="Arial" w:hAnsi="Arial" w:cs="Arial"/>
          <w:sz w:val="20"/>
        </w:rPr>
        <w:t xml:space="preserve"> complying with all </w:t>
      </w:r>
      <w:r w:rsidR="005849F0" w:rsidRPr="00AB43EE">
        <w:rPr>
          <w:rFonts w:ascii="Arial" w:hAnsi="Arial" w:cs="Arial"/>
          <w:sz w:val="20"/>
        </w:rPr>
        <w:t>relevant</w:t>
      </w:r>
      <w:r w:rsidR="008867CB" w:rsidRPr="00AB43EE">
        <w:rPr>
          <w:rFonts w:ascii="Arial" w:hAnsi="Arial" w:cs="Arial"/>
          <w:sz w:val="20"/>
        </w:rPr>
        <w:t xml:space="preserve"> legislation, external </w:t>
      </w:r>
      <w:proofErr w:type="gramStart"/>
      <w:r w:rsidR="008867CB" w:rsidRPr="00AB43EE">
        <w:rPr>
          <w:rFonts w:ascii="Arial" w:hAnsi="Arial" w:cs="Arial"/>
          <w:sz w:val="20"/>
        </w:rPr>
        <w:t>bodies</w:t>
      </w:r>
      <w:proofErr w:type="gramEnd"/>
      <w:r w:rsidR="008867CB" w:rsidRPr="00AB43EE">
        <w:rPr>
          <w:rFonts w:ascii="Arial" w:hAnsi="Arial" w:cs="Arial"/>
          <w:sz w:val="20"/>
        </w:rPr>
        <w:t xml:space="preserve"> </w:t>
      </w:r>
      <w:r w:rsidR="005849F0" w:rsidRPr="00AB43EE">
        <w:rPr>
          <w:rFonts w:ascii="Arial" w:hAnsi="Arial" w:cs="Arial"/>
          <w:sz w:val="20"/>
        </w:rPr>
        <w:t>and</w:t>
      </w:r>
      <w:r w:rsidR="008867CB" w:rsidRPr="00AB43EE">
        <w:rPr>
          <w:rFonts w:ascii="Arial" w:hAnsi="Arial" w:cs="Arial"/>
          <w:sz w:val="20"/>
        </w:rPr>
        <w:t xml:space="preserve"> other stakeholder requirements</w:t>
      </w:r>
    </w:p>
    <w:p w14:paraId="7C07B3A7" w14:textId="77777777" w:rsidR="00613809" w:rsidRPr="00AB43EE" w:rsidRDefault="00FE32AF" w:rsidP="006F0C1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5849F0" w:rsidRPr="00AB43EE">
        <w:rPr>
          <w:rFonts w:ascii="Arial" w:hAnsi="Arial" w:cs="Arial"/>
          <w:sz w:val="20"/>
        </w:rPr>
        <w:t>aintaining</w:t>
      </w:r>
      <w:r w:rsidR="008867CB" w:rsidRPr="00AB43EE">
        <w:rPr>
          <w:rFonts w:ascii="Arial" w:hAnsi="Arial" w:cs="Arial"/>
          <w:sz w:val="20"/>
        </w:rPr>
        <w:t xml:space="preserve"> an active management overview of health and safety </w:t>
      </w:r>
      <w:r w:rsidR="005849F0" w:rsidRPr="00AB43EE">
        <w:rPr>
          <w:rFonts w:ascii="Arial" w:hAnsi="Arial" w:cs="Arial"/>
          <w:sz w:val="20"/>
        </w:rPr>
        <w:t>through</w:t>
      </w:r>
      <w:r w:rsidR="008867CB" w:rsidRPr="00AB43EE">
        <w:rPr>
          <w:rFonts w:ascii="Arial" w:hAnsi="Arial" w:cs="Arial"/>
          <w:sz w:val="20"/>
        </w:rPr>
        <w:t xml:space="preserve"> </w:t>
      </w:r>
      <w:r w:rsidR="005849F0" w:rsidRPr="00AB43EE">
        <w:rPr>
          <w:rFonts w:ascii="Arial" w:hAnsi="Arial" w:cs="Arial"/>
          <w:sz w:val="20"/>
        </w:rPr>
        <w:t>regular</w:t>
      </w:r>
      <w:r w:rsidR="008867CB" w:rsidRPr="00AB43EE">
        <w:rPr>
          <w:rFonts w:ascii="Arial" w:hAnsi="Arial" w:cs="Arial"/>
          <w:sz w:val="20"/>
        </w:rPr>
        <w:t xml:space="preserve"> staff meetings and data </w:t>
      </w:r>
      <w:r w:rsidR="00FB5597" w:rsidRPr="00AB43EE">
        <w:rPr>
          <w:rFonts w:ascii="Arial" w:hAnsi="Arial" w:cs="Arial"/>
          <w:sz w:val="20"/>
        </w:rPr>
        <w:t>analyse</w:t>
      </w:r>
      <w:r w:rsidR="005849F0" w:rsidRPr="00AB43EE">
        <w:rPr>
          <w:rFonts w:ascii="Arial" w:hAnsi="Arial" w:cs="Arial"/>
          <w:sz w:val="20"/>
        </w:rPr>
        <w:t>s</w:t>
      </w:r>
      <w:r w:rsidR="00613809" w:rsidRPr="00AB43EE">
        <w:rPr>
          <w:rFonts w:ascii="Arial" w:hAnsi="Arial" w:cs="Arial"/>
          <w:sz w:val="20"/>
        </w:rPr>
        <w:t xml:space="preserve"> </w:t>
      </w:r>
    </w:p>
    <w:p w14:paraId="4E8402C8" w14:textId="5AA6BE08" w:rsidR="00EB1B08" w:rsidRDefault="00EB1B08">
      <w:pPr>
        <w:jc w:val="both"/>
        <w:rPr>
          <w:rFonts w:ascii="Arial" w:hAnsi="Arial" w:cs="Arial"/>
          <w:sz w:val="20"/>
        </w:rPr>
      </w:pPr>
    </w:p>
    <w:p w14:paraId="3EAA05CD" w14:textId="77E9330C" w:rsidR="00552190" w:rsidRPr="003F4DDA" w:rsidRDefault="00552190">
      <w:pPr>
        <w:jc w:val="both"/>
        <w:rPr>
          <w:rFonts w:ascii="Arial" w:hAnsi="Arial" w:cs="Arial"/>
          <w:b/>
          <w:bCs/>
          <w:sz w:val="20"/>
        </w:rPr>
      </w:pPr>
      <w:r w:rsidRPr="00552190">
        <w:rPr>
          <w:rFonts w:ascii="Arial" w:hAnsi="Arial" w:cs="Arial"/>
          <w:b/>
          <w:bCs/>
          <w:sz w:val="20"/>
        </w:rPr>
        <w:t>Policy promotion</w:t>
      </w:r>
    </w:p>
    <w:p w14:paraId="67D8ADF0" w14:textId="02873BDA" w:rsidR="00552190" w:rsidRDefault="005521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Juice will promote this health and safety policy by:</w:t>
      </w:r>
    </w:p>
    <w:p w14:paraId="190FC4AF" w14:textId="0CF920AE" w:rsidR="00552190" w:rsidRDefault="00552190">
      <w:pPr>
        <w:jc w:val="both"/>
        <w:rPr>
          <w:rFonts w:ascii="Arial" w:hAnsi="Arial" w:cs="Arial"/>
          <w:sz w:val="20"/>
        </w:rPr>
      </w:pPr>
    </w:p>
    <w:p w14:paraId="4C67790B" w14:textId="77673BD5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discussing it with all employers prior to commencing any learning</w:t>
      </w:r>
      <w:r w:rsidR="004D0471">
        <w:rPr>
          <w:rFonts w:ascii="Arial" w:hAnsi="Arial" w:cs="Arial"/>
          <w:sz w:val="20"/>
        </w:rPr>
        <w:t xml:space="preserve"> to ensure appropriate arrangements are in place and that it</w:t>
      </w:r>
      <w:r w:rsidR="00F02382">
        <w:rPr>
          <w:rFonts w:ascii="Arial" w:hAnsi="Arial" w:cs="Arial"/>
          <w:sz w:val="20"/>
        </w:rPr>
        <w:t>s</w:t>
      </w:r>
      <w:r w:rsidR="004D0471">
        <w:rPr>
          <w:rFonts w:ascii="Arial" w:hAnsi="Arial" w:cs="Arial"/>
          <w:sz w:val="20"/>
        </w:rPr>
        <w:t xml:space="preserve"> importance is understood and accepted</w:t>
      </w:r>
    </w:p>
    <w:p w14:paraId="56FA36E7" w14:textId="5C93E61A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discussing it with all apprentices prior to the commencement of all learning</w:t>
      </w:r>
      <w:r w:rsidR="004D0471">
        <w:rPr>
          <w:rFonts w:ascii="Arial" w:hAnsi="Arial" w:cs="Arial"/>
          <w:sz w:val="20"/>
        </w:rPr>
        <w:t xml:space="preserve"> during the recruitment and selection process</w:t>
      </w:r>
    </w:p>
    <w:p w14:paraId="618BC4C3" w14:textId="116A5B5B" w:rsidR="004D0471" w:rsidRDefault="004D0471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including and highlighting it in all welcome webinars for apprentices</w:t>
      </w:r>
    </w:p>
    <w:p w14:paraId="3B68ADD0" w14:textId="55B2D3A8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highlighting its importance through specific learning modules within each apprenticeship standard and curriculum delivered</w:t>
      </w:r>
    </w:p>
    <w:p w14:paraId="24DE548C" w14:textId="05133A21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discussing and highlighting it during quarterly progress reviews with apprentices</w:t>
      </w:r>
    </w:p>
    <w:p w14:paraId="4DA9B956" w14:textId="1BFEF148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including it in the induction of all new staff</w:t>
      </w:r>
    </w:p>
    <w:p w14:paraId="22D4A8A0" w14:textId="4C8245E4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including it in the monthly performance reviews with all delivery staff</w:t>
      </w:r>
    </w:p>
    <w:p w14:paraId="3CC0233B" w14:textId="2C35EF88" w:rsidR="00BD3797" w:rsidRDefault="00BD3797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including policy promotion (methods, checks, values etc.) in quarterly staff meetings</w:t>
      </w:r>
    </w:p>
    <w:p w14:paraId="3D3F2D3D" w14:textId="4C86B11A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it as a standard agenda item on all internal meetings at SMT, board and governance level</w:t>
      </w:r>
    </w:p>
    <w:p w14:paraId="56187257" w14:textId="7B727026" w:rsidR="00552190" w:rsidRDefault="00552190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ensuring all staff have annual refresher training in health and safety</w:t>
      </w:r>
    </w:p>
    <w:p w14:paraId="70454B00" w14:textId="4CEEF8CE" w:rsidR="003F4DDA" w:rsidRDefault="003F4DDA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including an evaluation of health and safety in regular quality assurance and monitoring activities</w:t>
      </w:r>
    </w:p>
    <w:p w14:paraId="06CBD46D" w14:textId="72DF1FB4" w:rsidR="006102B3" w:rsidRDefault="006102B3" w:rsidP="0055219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ensuring all staff, apprentices and employers are aware of the HSE’s online reporting facility, so that direct contact may be made</w:t>
      </w:r>
      <w:r w:rsidR="00200D0F">
        <w:rPr>
          <w:rFonts w:ascii="Arial" w:hAnsi="Arial" w:cs="Arial"/>
          <w:sz w:val="20"/>
        </w:rPr>
        <w:t xml:space="preserve"> if preferred</w:t>
      </w:r>
    </w:p>
    <w:p w14:paraId="3DEB7059" w14:textId="0DFC048E" w:rsidR="003F4DDA" w:rsidRDefault="003F4DDA" w:rsidP="003F4DDA">
      <w:pPr>
        <w:jc w:val="both"/>
        <w:rPr>
          <w:rFonts w:ascii="Arial" w:hAnsi="Arial" w:cs="Arial"/>
          <w:sz w:val="20"/>
        </w:rPr>
      </w:pPr>
    </w:p>
    <w:p w14:paraId="18478744" w14:textId="175715B3" w:rsidR="003F4DDA" w:rsidRPr="00BD3797" w:rsidRDefault="003F4DDA" w:rsidP="003F4DDA">
      <w:pPr>
        <w:jc w:val="both"/>
        <w:rPr>
          <w:rFonts w:ascii="Arial" w:hAnsi="Arial" w:cs="Arial"/>
          <w:b/>
          <w:bCs/>
          <w:sz w:val="20"/>
        </w:rPr>
      </w:pPr>
      <w:r w:rsidRPr="00BD3797">
        <w:rPr>
          <w:rFonts w:ascii="Arial" w:hAnsi="Arial" w:cs="Arial"/>
          <w:b/>
          <w:bCs/>
          <w:sz w:val="20"/>
        </w:rPr>
        <w:t xml:space="preserve">Policy </w:t>
      </w:r>
      <w:r w:rsidR="00CE7601">
        <w:rPr>
          <w:rFonts w:ascii="Arial" w:hAnsi="Arial" w:cs="Arial"/>
          <w:b/>
          <w:bCs/>
          <w:sz w:val="20"/>
        </w:rPr>
        <w:t>commitment</w:t>
      </w:r>
    </w:p>
    <w:p w14:paraId="336DEF83" w14:textId="3103E03F" w:rsidR="003F4DDA" w:rsidRDefault="00BD3797" w:rsidP="003F4D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Juice will engage stakeholders </w:t>
      </w:r>
      <w:r w:rsidR="00CE7601">
        <w:rPr>
          <w:rFonts w:ascii="Arial" w:hAnsi="Arial" w:cs="Arial"/>
          <w:sz w:val="20"/>
        </w:rPr>
        <w:t xml:space="preserve">to gain commitment to </w:t>
      </w:r>
      <w:r>
        <w:rPr>
          <w:rFonts w:ascii="Arial" w:hAnsi="Arial" w:cs="Arial"/>
          <w:sz w:val="20"/>
        </w:rPr>
        <w:t>its health and safety policy by:</w:t>
      </w:r>
    </w:p>
    <w:p w14:paraId="139E4E9E" w14:textId="52BD0260" w:rsidR="00BD3797" w:rsidRDefault="00BD3797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setting apprentices key assignments and tasks relating to health and safety in their working and personal lives</w:t>
      </w:r>
    </w:p>
    <w:p w14:paraId="3810F8F7" w14:textId="702C17BD" w:rsidR="004D0471" w:rsidRDefault="004D0471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requiring apprentices to complete online modules in health and safety</w:t>
      </w:r>
    </w:p>
    <w:p w14:paraId="62E64AF2" w14:textId="01C3E1E0" w:rsidR="00BD3797" w:rsidRDefault="00BD3797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recommending to apprentices wider reading and reflection opportunities relating to health and safety </w:t>
      </w:r>
      <w:r w:rsidR="004D0471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contextualise its importance to current affairs, changes of legislation and relevant news</w:t>
      </w:r>
    </w:p>
    <w:p w14:paraId="1B56319F" w14:textId="7C8886F3" w:rsidR="00BD3797" w:rsidRDefault="00BD3797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ensuring all employer health and safety policies and procedures are examined and discussed, as appropriate, with employers</w:t>
      </w:r>
    </w:p>
    <w:p w14:paraId="10B59B30" w14:textId="2E2C1C31" w:rsidR="00BD3797" w:rsidRDefault="004D0471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including health and safety in our regular reviews and discussions with employers</w:t>
      </w:r>
    </w:p>
    <w:p w14:paraId="6D42485C" w14:textId="30EF687C" w:rsidR="004D0471" w:rsidRDefault="004D0471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offering staff specific health and safety qualifications to enhance their skills and knowledge</w:t>
      </w:r>
    </w:p>
    <w:p w14:paraId="6B882C3E" w14:textId="2254827F" w:rsidR="004D0471" w:rsidRDefault="004D0471" w:rsidP="00BD379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collecting regular feedback from staff, apprentices and employers to check levels of understanding and </w:t>
      </w:r>
      <w:r w:rsidR="004E2ACB">
        <w:rPr>
          <w:rFonts w:ascii="Arial" w:hAnsi="Arial" w:cs="Arial"/>
          <w:sz w:val="20"/>
        </w:rPr>
        <w:t xml:space="preserve">individual ownership of health and safety </w:t>
      </w:r>
      <w:proofErr w:type="gramStart"/>
      <w:r w:rsidR="004E2ACB">
        <w:rPr>
          <w:rFonts w:ascii="Arial" w:hAnsi="Arial" w:cs="Arial"/>
          <w:sz w:val="20"/>
        </w:rPr>
        <w:t>responsibility</w:t>
      </w:r>
      <w:proofErr w:type="gramEnd"/>
    </w:p>
    <w:p w14:paraId="59369827" w14:textId="320D0004" w:rsidR="00552190" w:rsidRDefault="00552190" w:rsidP="00552190">
      <w:pPr>
        <w:jc w:val="both"/>
        <w:rPr>
          <w:rFonts w:ascii="Arial" w:hAnsi="Arial" w:cs="Arial"/>
          <w:sz w:val="20"/>
        </w:rPr>
      </w:pPr>
    </w:p>
    <w:p w14:paraId="37C6614F" w14:textId="63DFB8DD" w:rsidR="00EE2DC0" w:rsidRPr="00EE2DC0" w:rsidRDefault="00EE2DC0" w:rsidP="00552190">
      <w:pPr>
        <w:jc w:val="both"/>
        <w:rPr>
          <w:rFonts w:ascii="Arial" w:hAnsi="Arial" w:cs="Arial"/>
          <w:b/>
          <w:bCs/>
        </w:rPr>
      </w:pPr>
      <w:r w:rsidRPr="00EE2DC0">
        <w:rPr>
          <w:rFonts w:ascii="Arial" w:hAnsi="Arial" w:cs="Arial"/>
          <w:b/>
          <w:bCs/>
        </w:rPr>
        <w:t>Responsibility for this policy</w:t>
      </w:r>
    </w:p>
    <w:p w14:paraId="663C792E" w14:textId="5CC9B8BC" w:rsidR="003E3320" w:rsidRDefault="00EE2DC0" w:rsidP="005521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Ultimate responsibility for this policy rests with Matt Trott</w:t>
      </w:r>
      <w:r w:rsidR="003E332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Juice’s CEO and Founder.  Operational responsibility for this policy </w:t>
      </w:r>
      <w:r w:rsidR="003E3320">
        <w:rPr>
          <w:rFonts w:ascii="Arial" w:hAnsi="Arial" w:cs="Arial"/>
          <w:sz w:val="20"/>
        </w:rPr>
        <w:t>is undertaken by Kevin Culver, Director of Professional Development.</w:t>
      </w:r>
    </w:p>
    <w:p w14:paraId="18C3D12D" w14:textId="3F100FD7" w:rsidR="00EE2DC0" w:rsidRDefault="003E3320" w:rsidP="0055219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396B88E6" w14:textId="6EF945A6" w:rsidR="008867CB" w:rsidRPr="00AB43EE" w:rsidRDefault="00E60037" w:rsidP="00886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Identifying and managing hea</w:t>
      </w:r>
      <w:r w:rsidR="008867CB" w:rsidRPr="00AB43EE">
        <w:rPr>
          <w:rFonts w:ascii="Arial" w:hAnsi="Arial" w:cs="Arial"/>
          <w:b/>
        </w:rPr>
        <w:t>lth and safety</w:t>
      </w:r>
      <w:r>
        <w:rPr>
          <w:rFonts w:ascii="Arial" w:hAnsi="Arial" w:cs="Arial"/>
          <w:b/>
        </w:rPr>
        <w:t xml:space="preserve"> concerns</w:t>
      </w:r>
    </w:p>
    <w:p w14:paraId="728CC4D6" w14:textId="4FBAC486" w:rsidR="008867CB" w:rsidRPr="00AB43EE" w:rsidRDefault="008867CB" w:rsidP="008867CB">
      <w:pPr>
        <w:rPr>
          <w:rFonts w:ascii="Arial" w:hAnsi="Arial" w:cs="Arial"/>
          <w:sz w:val="20"/>
          <w:szCs w:val="20"/>
        </w:rPr>
      </w:pPr>
      <w:r w:rsidRPr="00AB43EE">
        <w:rPr>
          <w:rFonts w:ascii="Arial" w:hAnsi="Arial" w:cs="Arial"/>
          <w:sz w:val="20"/>
          <w:szCs w:val="20"/>
        </w:rPr>
        <w:t xml:space="preserve">Health and safety </w:t>
      </w:r>
      <w:r w:rsidR="00E60037">
        <w:rPr>
          <w:rFonts w:ascii="Arial" w:hAnsi="Arial" w:cs="Arial"/>
          <w:sz w:val="20"/>
          <w:szCs w:val="20"/>
        </w:rPr>
        <w:t>concerns</w:t>
      </w:r>
      <w:r w:rsidRPr="00AB43EE">
        <w:rPr>
          <w:rFonts w:ascii="Arial" w:hAnsi="Arial" w:cs="Arial"/>
          <w:sz w:val="20"/>
          <w:szCs w:val="20"/>
        </w:rPr>
        <w:t xml:space="preserve"> will be </w:t>
      </w:r>
      <w:r w:rsidR="00E60037">
        <w:rPr>
          <w:rFonts w:ascii="Arial" w:hAnsi="Arial" w:cs="Arial"/>
          <w:sz w:val="20"/>
          <w:szCs w:val="20"/>
        </w:rPr>
        <w:t>identified and managed</w:t>
      </w:r>
      <w:r w:rsidRPr="00AB43EE">
        <w:rPr>
          <w:rFonts w:ascii="Arial" w:hAnsi="Arial" w:cs="Arial"/>
          <w:sz w:val="20"/>
          <w:szCs w:val="20"/>
        </w:rPr>
        <w:t>, as follows:</w:t>
      </w:r>
    </w:p>
    <w:p w14:paraId="1D68286D" w14:textId="77777777" w:rsidR="008867CB" w:rsidRPr="00AB43EE" w:rsidRDefault="008867CB" w:rsidP="008867CB">
      <w:pPr>
        <w:rPr>
          <w:rFonts w:ascii="Arial" w:hAnsi="Arial" w:cs="Arial"/>
          <w:sz w:val="20"/>
          <w:szCs w:val="20"/>
        </w:rPr>
      </w:pPr>
    </w:p>
    <w:p w14:paraId="5AE1CAFD" w14:textId="06465C89" w:rsidR="00E60037" w:rsidRDefault="00E60037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effective training of staff to observe, enquire about and identify possible health and safety issues during their engagements with apprentices and employers in particular</w:t>
      </w:r>
    </w:p>
    <w:p w14:paraId="5458B7A7" w14:textId="4441FC44" w:rsidR="00E60037" w:rsidRDefault="00E60037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continual training and awareness-raising of apprentices and their employers about the importance of reporting all accidents, </w:t>
      </w:r>
      <w:r w:rsidR="006102B3">
        <w:rPr>
          <w:rFonts w:ascii="Arial" w:hAnsi="Arial" w:cs="Arial"/>
          <w:sz w:val="20"/>
          <w:szCs w:val="20"/>
        </w:rPr>
        <w:t>incidents,</w:t>
      </w:r>
      <w:r>
        <w:rPr>
          <w:rFonts w:ascii="Arial" w:hAnsi="Arial" w:cs="Arial"/>
          <w:sz w:val="20"/>
          <w:szCs w:val="20"/>
        </w:rPr>
        <w:t xml:space="preserve"> and near misses </w:t>
      </w:r>
    </w:p>
    <w:p w14:paraId="1291E608" w14:textId="327789F5" w:rsidR="006102B3" w:rsidRDefault="006102B3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directly questioning apprentices and employers about health and safety issues during quarterly reviews</w:t>
      </w:r>
    </w:p>
    <w:p w14:paraId="2EF439E5" w14:textId="5001819F" w:rsidR="006102B3" w:rsidRDefault="006102B3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maintaining health and safety on the agenda of all internal meetings and performance reviews at all levels of the business</w:t>
      </w:r>
    </w:p>
    <w:p w14:paraId="64D6922B" w14:textId="61C9DB07" w:rsidR="00D20A2B" w:rsidRDefault="00D20A2B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through a clear and easily accessible procedure for reporting any concerns, which includes the formal recording of the incident (accident, illness, event or near miss)</w:t>
      </w:r>
    </w:p>
    <w:p w14:paraId="17E49800" w14:textId="7D9B9715" w:rsidR="00D20A2B" w:rsidRDefault="00D20A2B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the immediate investigation into any reported incident that has, as its principal aim, the continued safety of apprentices through prompt and appropriate interventions with all interested parties</w:t>
      </w:r>
    </w:p>
    <w:p w14:paraId="35555244" w14:textId="54FFF451" w:rsidR="00D20A2B" w:rsidRDefault="00D20A2B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notifying external authorities where breaches of health and safety have occurred and submitting to the respective of authority of such bodies in all their investigations</w:t>
      </w:r>
    </w:p>
    <w:p w14:paraId="7A4CB2A5" w14:textId="34E126D0" w:rsidR="00D20A2B" w:rsidRDefault="00556BE6" w:rsidP="00E60037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recording the outcome of all investigations and making such records to authorised parties</w:t>
      </w:r>
    </w:p>
    <w:p w14:paraId="3FFC4C46" w14:textId="77777777" w:rsidR="008867CB" w:rsidRPr="00AB43EE" w:rsidRDefault="008867CB" w:rsidP="008867CB">
      <w:pPr>
        <w:ind w:left="720"/>
        <w:rPr>
          <w:rFonts w:ascii="Arial" w:hAnsi="Arial" w:cs="Arial"/>
        </w:rPr>
      </w:pPr>
    </w:p>
    <w:p w14:paraId="7A771CEC" w14:textId="77777777" w:rsidR="003C7281" w:rsidRDefault="003C7281" w:rsidP="003C728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Review of this Policy </w:t>
      </w:r>
    </w:p>
    <w:p w14:paraId="469D7B53" w14:textId="77777777" w:rsidR="003C7281" w:rsidRDefault="003C7281" w:rsidP="003C72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910714" w14:textId="643C01D7" w:rsidR="003C7281" w:rsidRDefault="003C7281" w:rsidP="003C72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effectiveness and validity of this policy w</w:t>
      </w:r>
      <w:r w:rsidR="00BB34F9">
        <w:rPr>
          <w:rFonts w:ascii="Arial" w:hAnsi="Arial" w:cs="Arial"/>
          <w:color w:val="auto"/>
          <w:sz w:val="22"/>
          <w:szCs w:val="22"/>
        </w:rPr>
        <w:t>as last</w:t>
      </w:r>
      <w:r>
        <w:rPr>
          <w:rFonts w:ascii="Arial" w:hAnsi="Arial" w:cs="Arial"/>
          <w:color w:val="auto"/>
          <w:sz w:val="22"/>
          <w:szCs w:val="22"/>
        </w:rPr>
        <w:t xml:space="preserve"> reviewed in </w:t>
      </w:r>
      <w:r w:rsidR="00024663">
        <w:rPr>
          <w:rFonts w:ascii="Arial" w:hAnsi="Arial" w:cs="Arial"/>
          <w:color w:val="auto"/>
          <w:sz w:val="22"/>
          <w:szCs w:val="22"/>
        </w:rPr>
        <w:t>January</w:t>
      </w:r>
      <w:r>
        <w:rPr>
          <w:rFonts w:ascii="Arial" w:hAnsi="Arial" w:cs="Arial"/>
          <w:color w:val="auto"/>
          <w:sz w:val="22"/>
          <w:szCs w:val="22"/>
        </w:rPr>
        <w:t xml:space="preserve"> 202</w:t>
      </w:r>
      <w:r w:rsidR="00024663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and revised as appropriate. </w:t>
      </w:r>
      <w:r w:rsidR="00BB34F9">
        <w:rPr>
          <w:rFonts w:ascii="Arial" w:hAnsi="Arial" w:cs="Arial"/>
          <w:color w:val="auto"/>
          <w:sz w:val="22"/>
          <w:szCs w:val="22"/>
        </w:rPr>
        <w:t xml:space="preserve">This </w:t>
      </w:r>
      <w:r>
        <w:rPr>
          <w:rFonts w:ascii="Arial" w:hAnsi="Arial" w:cs="Arial"/>
          <w:color w:val="auto"/>
          <w:sz w:val="22"/>
          <w:szCs w:val="22"/>
        </w:rPr>
        <w:t>policy will expire 31st December 202</w:t>
      </w:r>
      <w:r w:rsidR="00024663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and will be reissued 1st January 202</w:t>
      </w:r>
      <w:r w:rsidR="00024663">
        <w:rPr>
          <w:rFonts w:ascii="Arial" w:hAnsi="Arial" w:cs="Arial"/>
          <w:color w:val="auto"/>
          <w:sz w:val="22"/>
          <w:szCs w:val="22"/>
        </w:rPr>
        <w:t xml:space="preserve">4 </w:t>
      </w:r>
      <w:r w:rsidR="00BB34F9">
        <w:rPr>
          <w:rFonts w:ascii="Arial" w:hAnsi="Arial" w:cs="Arial"/>
          <w:color w:val="auto"/>
          <w:sz w:val="22"/>
          <w:szCs w:val="22"/>
        </w:rPr>
        <w:t>after appropriate review.</w:t>
      </w:r>
    </w:p>
    <w:p w14:paraId="30C961A2" w14:textId="77777777" w:rsidR="003C7281" w:rsidRDefault="003C7281" w:rsidP="003C72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B355C0" w14:textId="0E7D25B7" w:rsidR="003C7281" w:rsidRDefault="003C7281" w:rsidP="003C72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</w:t>
      </w:r>
      <w:r w:rsidR="006102B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igned by</w:t>
      </w:r>
      <w:r w:rsidR="006102B3">
        <w:rPr>
          <w:rFonts w:ascii="Arial" w:hAnsi="Arial" w:cs="Arial"/>
          <w:sz w:val="22"/>
          <w:szCs w:val="22"/>
        </w:rPr>
        <w:t>:</w:t>
      </w:r>
    </w:p>
    <w:p w14:paraId="3A2A2291" w14:textId="18068EDB" w:rsidR="003C7281" w:rsidRDefault="003C7281" w:rsidP="003C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54DB41C6" wp14:editId="5066EFB3">
            <wp:extent cx="116205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7D7CD63C" w14:textId="77777777" w:rsidR="003C7281" w:rsidRDefault="003C7281" w:rsidP="003C72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…………………………….</w:t>
      </w:r>
      <w:r>
        <w:rPr>
          <w:rStyle w:val="eop"/>
          <w:rFonts w:ascii="Calibri" w:hAnsi="Calibri" w:cs="Calibri"/>
        </w:rPr>
        <w:t> </w:t>
      </w:r>
    </w:p>
    <w:p w14:paraId="27A42EB7" w14:textId="6831772E" w:rsidR="003C7281" w:rsidRDefault="003C7281" w:rsidP="003C72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Matt Trott – </w:t>
      </w:r>
      <w:r w:rsidR="00BB34F9">
        <w:rPr>
          <w:rStyle w:val="normaltextrun"/>
          <w:rFonts w:ascii="Calibri" w:hAnsi="Calibri" w:cs="Calibri"/>
          <w:b/>
          <w:bCs/>
        </w:rPr>
        <w:t>CEO &amp; Founder</w:t>
      </w:r>
      <w:r>
        <w:rPr>
          <w:rStyle w:val="eop"/>
          <w:rFonts w:ascii="Calibri" w:hAnsi="Calibri" w:cs="Calibri"/>
        </w:rPr>
        <w:t> </w:t>
      </w:r>
    </w:p>
    <w:p w14:paraId="761D04BA" w14:textId="4BB24985" w:rsidR="00954103" w:rsidRPr="00AB43EE" w:rsidRDefault="00024663" w:rsidP="003C72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Jan 23</w:t>
      </w:r>
    </w:p>
    <w:sectPr w:rsidR="00954103" w:rsidRPr="00AB43EE">
      <w:headerReference w:type="default" r:id="rId11"/>
      <w:footerReference w:type="default" r:id="rId12"/>
      <w:pgSz w:w="11906" w:h="16838"/>
      <w:pgMar w:top="1440" w:right="1440" w:bottom="720" w:left="1440" w:header="70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C3C2" w14:textId="77777777" w:rsidR="009E636F" w:rsidRDefault="009E636F">
      <w:r>
        <w:separator/>
      </w:r>
    </w:p>
  </w:endnote>
  <w:endnote w:type="continuationSeparator" w:id="0">
    <w:p w14:paraId="29CBCD57" w14:textId="77777777" w:rsidR="009E636F" w:rsidRDefault="009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FB07" w14:textId="77777777" w:rsidR="00EB1B08" w:rsidRDefault="00EB1B08">
    <w:pPr>
      <w:pStyle w:val="Footer"/>
      <w:pBdr>
        <w:bottom w:val="single" w:sz="6" w:space="1" w:color="auto"/>
      </w:pBdr>
    </w:pPr>
  </w:p>
  <w:p w14:paraId="7E102A95" w14:textId="77777777" w:rsidR="00EB1B08" w:rsidRPr="008865B1" w:rsidRDefault="00E954EA">
    <w:pPr>
      <w:pStyle w:val="Footer"/>
      <w:rPr>
        <w:rFonts w:ascii="Verdana" w:hAnsi="Verdana"/>
        <w:iCs/>
        <w:sz w:val="16"/>
      </w:rPr>
    </w:pPr>
    <w:r w:rsidRPr="008865B1">
      <w:rPr>
        <w:rFonts w:ascii="Verdana" w:hAnsi="Verdana"/>
        <w:iCs/>
        <w:sz w:val="16"/>
      </w:rPr>
      <w:t>Health &amp; S</w:t>
    </w:r>
    <w:r w:rsidR="008867CB" w:rsidRPr="008865B1">
      <w:rPr>
        <w:rFonts w:ascii="Verdana" w:hAnsi="Verdana"/>
        <w:iCs/>
        <w:sz w:val="16"/>
      </w:rPr>
      <w:t>afety</w:t>
    </w:r>
    <w:r w:rsidR="00EB1B08" w:rsidRPr="008865B1">
      <w:rPr>
        <w:rFonts w:ascii="Verdana" w:hAnsi="Verdana"/>
        <w:iCs/>
        <w:sz w:val="16"/>
      </w:rPr>
      <w:t xml:space="preserve"> Policy</w:t>
    </w:r>
  </w:p>
  <w:p w14:paraId="4D3E9DD3" w14:textId="5667CD53" w:rsidR="00EB1B08" w:rsidRPr="008865B1" w:rsidRDefault="00024663">
    <w:pPr>
      <w:pStyle w:val="Footer"/>
      <w:tabs>
        <w:tab w:val="clear" w:pos="4153"/>
        <w:tab w:val="clear" w:pos="8306"/>
      </w:tabs>
    </w:pPr>
    <w:r>
      <w:rPr>
        <w:rFonts w:ascii="Verdana" w:hAnsi="Verdana"/>
        <w:iCs/>
        <w:sz w:val="16"/>
      </w:rPr>
      <w:t>Jan 23</w:t>
    </w:r>
    <w:r w:rsidR="003C728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  <w:t xml:space="preserve">                       </w:t>
    </w:r>
    <w:r w:rsidR="00EB1B08" w:rsidRPr="008865B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</w:r>
    <w:r w:rsidR="00EB1B08" w:rsidRPr="008865B1">
      <w:rPr>
        <w:rFonts w:ascii="Verdana" w:hAnsi="Verdana"/>
        <w:iCs/>
        <w:sz w:val="16"/>
      </w:rPr>
      <w:tab/>
      <w:t xml:space="preserve">   </w:t>
    </w:r>
    <w:r w:rsidR="00EB1B08" w:rsidRPr="008865B1">
      <w:rPr>
        <w:rFonts w:ascii="Verdana" w:hAnsi="Verdana"/>
        <w:iCs/>
        <w:sz w:val="16"/>
        <w:lang w:val="en-US"/>
      </w:rPr>
      <w:t xml:space="preserve">Page </w:t>
    </w:r>
    <w:r w:rsidR="00EB1B08" w:rsidRPr="008865B1">
      <w:rPr>
        <w:rFonts w:ascii="Verdana" w:hAnsi="Verdana"/>
        <w:iCs/>
        <w:sz w:val="16"/>
        <w:lang w:val="en-US"/>
      </w:rPr>
      <w:fldChar w:fldCharType="begin"/>
    </w:r>
    <w:r w:rsidR="00EB1B08" w:rsidRPr="008865B1">
      <w:rPr>
        <w:rFonts w:ascii="Verdana" w:hAnsi="Verdana"/>
        <w:iCs/>
        <w:sz w:val="16"/>
        <w:lang w:val="en-US"/>
      </w:rPr>
      <w:instrText xml:space="preserve"> PAGE </w:instrText>
    </w:r>
    <w:r w:rsidR="00EB1B08" w:rsidRPr="008865B1">
      <w:rPr>
        <w:rFonts w:ascii="Verdana" w:hAnsi="Verdana"/>
        <w:iCs/>
        <w:sz w:val="16"/>
        <w:lang w:val="en-US"/>
      </w:rPr>
      <w:fldChar w:fldCharType="separate"/>
    </w:r>
    <w:r w:rsidR="008159A0">
      <w:rPr>
        <w:rFonts w:ascii="Verdana" w:hAnsi="Verdana"/>
        <w:iCs/>
        <w:noProof/>
        <w:sz w:val="16"/>
        <w:lang w:val="en-US"/>
      </w:rPr>
      <w:t>1</w:t>
    </w:r>
    <w:r w:rsidR="00EB1B08" w:rsidRPr="008865B1">
      <w:rPr>
        <w:rFonts w:ascii="Verdana" w:hAnsi="Verdana"/>
        <w:iCs/>
        <w:sz w:val="16"/>
        <w:lang w:val="en-US"/>
      </w:rPr>
      <w:fldChar w:fldCharType="end"/>
    </w:r>
    <w:r w:rsidR="00EB1B08" w:rsidRPr="008865B1">
      <w:rPr>
        <w:rFonts w:ascii="Verdana" w:hAnsi="Verdana"/>
        <w:iCs/>
        <w:sz w:val="16"/>
        <w:lang w:val="en-US"/>
      </w:rPr>
      <w:t xml:space="preserve"> of </w:t>
    </w:r>
    <w:r w:rsidR="00EB1B08" w:rsidRPr="008865B1">
      <w:rPr>
        <w:rFonts w:ascii="Verdana" w:hAnsi="Verdana"/>
        <w:iCs/>
        <w:sz w:val="16"/>
        <w:lang w:val="en-US"/>
      </w:rPr>
      <w:fldChar w:fldCharType="begin"/>
    </w:r>
    <w:r w:rsidR="00EB1B08" w:rsidRPr="008865B1">
      <w:rPr>
        <w:rFonts w:ascii="Verdana" w:hAnsi="Verdana"/>
        <w:iCs/>
        <w:sz w:val="16"/>
        <w:lang w:val="en-US"/>
      </w:rPr>
      <w:instrText xml:space="preserve"> NUMPAGES </w:instrText>
    </w:r>
    <w:r w:rsidR="00EB1B08" w:rsidRPr="008865B1">
      <w:rPr>
        <w:rFonts w:ascii="Verdana" w:hAnsi="Verdana"/>
        <w:iCs/>
        <w:sz w:val="16"/>
        <w:lang w:val="en-US"/>
      </w:rPr>
      <w:fldChar w:fldCharType="separate"/>
    </w:r>
    <w:r w:rsidR="008159A0">
      <w:rPr>
        <w:rFonts w:ascii="Verdana" w:hAnsi="Verdana"/>
        <w:iCs/>
        <w:noProof/>
        <w:sz w:val="16"/>
        <w:lang w:val="en-US"/>
      </w:rPr>
      <w:t>1</w:t>
    </w:r>
    <w:r w:rsidR="00EB1B08" w:rsidRPr="008865B1">
      <w:rPr>
        <w:rFonts w:ascii="Verdana" w:hAnsi="Verdana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A456" w14:textId="77777777" w:rsidR="009E636F" w:rsidRDefault="009E636F">
      <w:r>
        <w:separator/>
      </w:r>
    </w:p>
  </w:footnote>
  <w:footnote w:type="continuationSeparator" w:id="0">
    <w:p w14:paraId="76B71EEC" w14:textId="77777777" w:rsidR="009E636F" w:rsidRDefault="009E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984B" w14:textId="77777777" w:rsidR="00F57B97" w:rsidRDefault="008865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CB895" wp14:editId="3FF1FE67">
          <wp:simplePos x="0" y="0"/>
          <wp:positionH relativeFrom="page">
            <wp:posOffset>6055995</wp:posOffset>
          </wp:positionH>
          <wp:positionV relativeFrom="paragraph">
            <wp:posOffset>-294640</wp:posOffset>
          </wp:positionV>
          <wp:extent cx="1332230" cy="762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E2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7612B"/>
    <w:multiLevelType w:val="hybridMultilevel"/>
    <w:tmpl w:val="0D560B6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A7EDF"/>
    <w:multiLevelType w:val="hybridMultilevel"/>
    <w:tmpl w:val="1730D8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78B"/>
    <w:multiLevelType w:val="hybridMultilevel"/>
    <w:tmpl w:val="3EEEAF6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145FAE"/>
    <w:multiLevelType w:val="hybridMultilevel"/>
    <w:tmpl w:val="D988E4D0"/>
    <w:lvl w:ilvl="0" w:tplc="1504B3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26E6"/>
    <w:multiLevelType w:val="hybridMultilevel"/>
    <w:tmpl w:val="23B0A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B4086"/>
    <w:multiLevelType w:val="hybridMultilevel"/>
    <w:tmpl w:val="4F0841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97F"/>
    <w:multiLevelType w:val="hybridMultilevel"/>
    <w:tmpl w:val="4FE80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4CCF"/>
    <w:multiLevelType w:val="hybridMultilevel"/>
    <w:tmpl w:val="C4B2881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753D7F"/>
    <w:multiLevelType w:val="hybridMultilevel"/>
    <w:tmpl w:val="F6DC0C0C"/>
    <w:lvl w:ilvl="0" w:tplc="1504B3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A60C4"/>
    <w:multiLevelType w:val="hybridMultilevel"/>
    <w:tmpl w:val="22A0C478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DF56B3"/>
    <w:multiLevelType w:val="hybridMultilevel"/>
    <w:tmpl w:val="95788E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25C52"/>
    <w:multiLevelType w:val="hybridMultilevel"/>
    <w:tmpl w:val="12DE4F80"/>
    <w:lvl w:ilvl="0" w:tplc="1504B3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F678D"/>
    <w:multiLevelType w:val="hybridMultilevel"/>
    <w:tmpl w:val="38A681A4"/>
    <w:lvl w:ilvl="0" w:tplc="1504B3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04B3B8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5C3799"/>
    <w:multiLevelType w:val="hybridMultilevel"/>
    <w:tmpl w:val="30E2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22861">
    <w:abstractNumId w:val="13"/>
  </w:num>
  <w:num w:numId="2" w16cid:durableId="645816270">
    <w:abstractNumId w:val="12"/>
  </w:num>
  <w:num w:numId="3" w16cid:durableId="2107915877">
    <w:abstractNumId w:val="4"/>
  </w:num>
  <w:num w:numId="4" w16cid:durableId="1949269354">
    <w:abstractNumId w:val="9"/>
  </w:num>
  <w:num w:numId="5" w16cid:durableId="698894046">
    <w:abstractNumId w:val="8"/>
  </w:num>
  <w:num w:numId="6" w16cid:durableId="969287692">
    <w:abstractNumId w:val="1"/>
  </w:num>
  <w:num w:numId="7" w16cid:durableId="1122113550">
    <w:abstractNumId w:val="5"/>
  </w:num>
  <w:num w:numId="8" w16cid:durableId="1133866722">
    <w:abstractNumId w:val="3"/>
  </w:num>
  <w:num w:numId="9" w16cid:durableId="927424430">
    <w:abstractNumId w:val="10"/>
  </w:num>
  <w:num w:numId="10" w16cid:durableId="2077895018">
    <w:abstractNumId w:val="11"/>
  </w:num>
  <w:num w:numId="11" w16cid:durableId="955715989">
    <w:abstractNumId w:val="14"/>
  </w:num>
  <w:num w:numId="12" w16cid:durableId="2074350571">
    <w:abstractNumId w:val="0"/>
  </w:num>
  <w:num w:numId="13" w16cid:durableId="198864277">
    <w:abstractNumId w:val="6"/>
  </w:num>
  <w:num w:numId="14" w16cid:durableId="622619765">
    <w:abstractNumId w:val="7"/>
  </w:num>
  <w:num w:numId="15" w16cid:durableId="172209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3A"/>
    <w:rsid w:val="00002BC1"/>
    <w:rsid w:val="00004EB2"/>
    <w:rsid w:val="00024663"/>
    <w:rsid w:val="00052455"/>
    <w:rsid w:val="001270F8"/>
    <w:rsid w:val="001F0E8C"/>
    <w:rsid w:val="001F494A"/>
    <w:rsid w:val="00200D0F"/>
    <w:rsid w:val="002128BE"/>
    <w:rsid w:val="002F079D"/>
    <w:rsid w:val="00343ECC"/>
    <w:rsid w:val="003C7281"/>
    <w:rsid w:val="003E3320"/>
    <w:rsid w:val="003F4DDA"/>
    <w:rsid w:val="004323D7"/>
    <w:rsid w:val="004D0471"/>
    <w:rsid w:val="004E2ACB"/>
    <w:rsid w:val="00552190"/>
    <w:rsid w:val="00556BE6"/>
    <w:rsid w:val="00584728"/>
    <w:rsid w:val="005849F0"/>
    <w:rsid w:val="006102B3"/>
    <w:rsid w:val="00613809"/>
    <w:rsid w:val="006F0C12"/>
    <w:rsid w:val="007A40B5"/>
    <w:rsid w:val="007C50C4"/>
    <w:rsid w:val="00804835"/>
    <w:rsid w:val="008159A0"/>
    <w:rsid w:val="008865B1"/>
    <w:rsid w:val="008867CB"/>
    <w:rsid w:val="00954103"/>
    <w:rsid w:val="009E636F"/>
    <w:rsid w:val="00A119DD"/>
    <w:rsid w:val="00A5793A"/>
    <w:rsid w:val="00A73BF3"/>
    <w:rsid w:val="00AB43EE"/>
    <w:rsid w:val="00B140B2"/>
    <w:rsid w:val="00B268E4"/>
    <w:rsid w:val="00B75E58"/>
    <w:rsid w:val="00BB34F9"/>
    <w:rsid w:val="00BC5B73"/>
    <w:rsid w:val="00BD3797"/>
    <w:rsid w:val="00BF30ED"/>
    <w:rsid w:val="00C356BE"/>
    <w:rsid w:val="00C75CEF"/>
    <w:rsid w:val="00CE7601"/>
    <w:rsid w:val="00D20A2B"/>
    <w:rsid w:val="00D41F21"/>
    <w:rsid w:val="00D60DF3"/>
    <w:rsid w:val="00E2222D"/>
    <w:rsid w:val="00E60037"/>
    <w:rsid w:val="00E954EA"/>
    <w:rsid w:val="00EB1B08"/>
    <w:rsid w:val="00EE2DC0"/>
    <w:rsid w:val="00F02382"/>
    <w:rsid w:val="00F47B95"/>
    <w:rsid w:val="00F57B97"/>
    <w:rsid w:val="00F65C1C"/>
    <w:rsid w:val="00F857FD"/>
    <w:rsid w:val="00FB5597"/>
    <w:rsid w:val="00FD436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38DA4"/>
  <w15:chartTrackingRefBased/>
  <w15:docId w15:val="{E6A14BAE-5019-4B9B-93E0-0806E2B5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Verdana" w:hAnsi="Verdana"/>
      <w:sz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Verdana" w:hAnsi="Verdana"/>
      <w:sz w:val="20"/>
    </w:rPr>
  </w:style>
  <w:style w:type="character" w:customStyle="1" w:styleId="HeaderChar">
    <w:name w:val="Header Char"/>
    <w:link w:val="Header"/>
    <w:rsid w:val="00F57B9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541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C728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C7281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C7281"/>
  </w:style>
  <w:style w:type="character" w:customStyle="1" w:styleId="eop">
    <w:name w:val="eop"/>
    <w:basedOn w:val="DefaultParagraphFont"/>
    <w:rsid w:val="003C7281"/>
  </w:style>
  <w:style w:type="paragraph" w:styleId="ListParagraph">
    <w:name w:val="List Paragraph"/>
    <w:basedOn w:val="Normal"/>
    <w:uiPriority w:val="34"/>
    <w:qFormat/>
    <w:rsid w:val="0055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bd290-8ced-4c1b-8c66-31b8d81b07b0">
      <Terms xmlns="http://schemas.microsoft.com/office/infopath/2007/PartnerControls"/>
    </lcf76f155ced4ddcb4097134ff3c332f>
    <TaxCatchAll xmlns="1eb3980f-75f0-4e1c-92e5-14cb4bfaec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5EFFD3E76C847883F3A84D4ED4CA2" ma:contentTypeVersion="17" ma:contentTypeDescription="Create a new document." ma:contentTypeScope="" ma:versionID="c21d38e3b0bf7bf26d670154e8fa6ec5">
  <xsd:schema xmlns:xsd="http://www.w3.org/2001/XMLSchema" xmlns:xs="http://www.w3.org/2001/XMLSchema" xmlns:p="http://schemas.microsoft.com/office/2006/metadata/properties" xmlns:ns2="f88bd290-8ced-4c1b-8c66-31b8d81b07b0" xmlns:ns3="1eb3980f-75f0-4e1c-92e5-14cb4bfaec65" targetNamespace="http://schemas.microsoft.com/office/2006/metadata/properties" ma:root="true" ma:fieldsID="36f008f77cca46f79af27fe7a501a449" ns2:_="" ns3:_="">
    <xsd:import namespace="f88bd290-8ced-4c1b-8c66-31b8d81b07b0"/>
    <xsd:import namespace="1eb3980f-75f0-4e1c-92e5-14cb4bfae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bd290-8ced-4c1b-8c66-31b8d81b0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ededa-23c7-4b65-bf66-5d14ec717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3980f-75f0-4e1c-92e5-14cb4bfae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93692c-26dc-4e2c-8642-90c24a35cdac}" ma:internalName="TaxCatchAll" ma:showField="CatchAllData" ma:web="1eb3980f-75f0-4e1c-92e5-14cb4bfae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0D896-F288-440D-A153-DF72964C9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D883C-6CA5-452B-AE47-F99B192F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1053C-4E1F-496E-9B1A-F11275B5D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Woodcock</dc:creator>
  <cp:keywords/>
  <dc:description/>
  <cp:lastModifiedBy>Elizabeth Watson (Recruitment Juice)</cp:lastModifiedBy>
  <cp:revision>2</cp:revision>
  <cp:lastPrinted>2017-08-16T19:52:00Z</cp:lastPrinted>
  <dcterms:created xsi:type="dcterms:W3CDTF">2023-01-26T15:21:00Z</dcterms:created>
  <dcterms:modified xsi:type="dcterms:W3CDTF">2023-01-26T15:21:00Z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0x0101002F65EFFD3E76C847883F3A84D4ED4CA2</vt:lpwstr>
  </property>
  <property fmtid="{D5CDD505-2E9C-101B-9397-08002B2CF9AE}" pid="3" name="Order">
    <vt:r8>3602600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