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021244" w:rsidRDefault="00143E10" w14:paraId="517CF20C" w14:textId="21768839">
      <w:pPr>
        <w:rPr>
          <w:sz w:val="20"/>
          <w:szCs w:val="20"/>
        </w:rPr>
      </w:pPr>
      <w:r>
        <w:rPr>
          <w:rFonts w:ascii="Verdana" w:hAnsi="Verdana" w:eastAsia="Verdana" w:cs="Verdana"/>
          <w:sz w:val="20"/>
          <w:szCs w:val="20"/>
        </w:rPr>
        <w:t>GDPR &amp; Data Protection Policy</w:t>
      </w:r>
    </w:p>
    <w:p w:rsidR="00021244" w:rsidRDefault="00021244" w14:paraId="415E930C" w14:textId="77777777">
      <w:pPr>
        <w:spacing w:line="200" w:lineRule="exact"/>
        <w:rPr>
          <w:sz w:val="24"/>
          <w:szCs w:val="24"/>
        </w:rPr>
      </w:pPr>
    </w:p>
    <w:p w:rsidR="00021244" w:rsidRDefault="00021244" w14:paraId="643C0148" w14:textId="77777777">
      <w:pPr>
        <w:spacing w:line="27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720"/>
        <w:gridCol w:w="1820"/>
        <w:gridCol w:w="4500"/>
      </w:tblGrid>
      <w:tr w:rsidR="00021244" w:rsidTr="0621331E" w14:paraId="6E4C8581" w14:textId="77777777">
        <w:trPr>
          <w:trHeight w:val="286"/>
        </w:trPr>
        <w:tc>
          <w:tcPr>
            <w:tcW w:w="2720" w:type="dxa"/>
            <w:tcBorders>
              <w:top w:val="single" w:color="auto" w:sz="8" w:space="0"/>
              <w:left w:val="single" w:color="auto" w:sz="8" w:space="0"/>
              <w:bottom w:val="single" w:color="auto" w:sz="8" w:space="0"/>
            </w:tcBorders>
            <w:tcMar/>
            <w:vAlign w:val="bottom"/>
          </w:tcPr>
          <w:p w:rsidR="00021244" w:rsidRDefault="00021244" w14:paraId="6D0A23C2" w14:textId="77777777">
            <w:pPr>
              <w:rPr>
                <w:sz w:val="24"/>
                <w:szCs w:val="24"/>
              </w:rPr>
            </w:pPr>
          </w:p>
        </w:tc>
        <w:tc>
          <w:tcPr>
            <w:tcW w:w="6320" w:type="dxa"/>
            <w:gridSpan w:val="2"/>
            <w:tcBorders>
              <w:top w:val="single" w:color="auto" w:sz="8" w:space="0"/>
              <w:bottom w:val="single" w:color="auto" w:sz="8" w:space="0"/>
              <w:right w:val="single" w:color="auto" w:sz="8" w:space="0"/>
            </w:tcBorders>
            <w:tcMar/>
            <w:vAlign w:val="bottom"/>
          </w:tcPr>
          <w:p w:rsidR="00021244" w:rsidRDefault="00143E10" w14:paraId="390ACC4D" w14:textId="77777777">
            <w:pPr>
              <w:ind w:left="860"/>
              <w:rPr>
                <w:sz w:val="20"/>
                <w:szCs w:val="20"/>
              </w:rPr>
            </w:pPr>
            <w:r>
              <w:rPr>
                <w:rFonts w:ascii="Arial" w:hAnsi="Arial" w:eastAsia="Arial" w:cs="Arial"/>
                <w:sz w:val="24"/>
                <w:szCs w:val="24"/>
              </w:rPr>
              <w:t>Document control</w:t>
            </w:r>
          </w:p>
        </w:tc>
      </w:tr>
      <w:tr w:rsidR="00021244" w:rsidTr="0621331E" w14:paraId="2A821B56" w14:textId="77777777">
        <w:trPr>
          <w:trHeight w:val="265"/>
        </w:trPr>
        <w:tc>
          <w:tcPr>
            <w:tcW w:w="2720" w:type="dxa"/>
            <w:tcBorders>
              <w:left w:val="single" w:color="auto" w:sz="8" w:space="0"/>
            </w:tcBorders>
            <w:tcMar/>
            <w:vAlign w:val="bottom"/>
          </w:tcPr>
          <w:p w:rsidR="00021244" w:rsidRDefault="00143E10" w14:paraId="08AA9669" w14:textId="77777777">
            <w:pPr>
              <w:spacing w:line="265" w:lineRule="exact"/>
              <w:ind w:left="120"/>
              <w:rPr>
                <w:sz w:val="20"/>
                <w:szCs w:val="20"/>
              </w:rPr>
            </w:pPr>
            <w:r>
              <w:rPr>
                <w:rFonts w:ascii="Arial" w:hAnsi="Arial" w:eastAsia="Arial" w:cs="Arial"/>
                <w:sz w:val="24"/>
                <w:szCs w:val="24"/>
              </w:rPr>
              <w:t>Authorised by</w:t>
            </w:r>
          </w:p>
        </w:tc>
        <w:tc>
          <w:tcPr>
            <w:tcW w:w="1820" w:type="dxa"/>
            <w:tcBorders>
              <w:right w:val="single" w:color="auto" w:sz="8" w:space="0"/>
            </w:tcBorders>
            <w:tcMar/>
            <w:vAlign w:val="bottom"/>
          </w:tcPr>
          <w:p w:rsidR="00021244" w:rsidRDefault="00021244" w14:paraId="1358E708" w14:textId="77777777">
            <w:pPr>
              <w:rPr>
                <w:sz w:val="23"/>
                <w:szCs w:val="23"/>
              </w:rPr>
            </w:pPr>
          </w:p>
        </w:tc>
        <w:tc>
          <w:tcPr>
            <w:tcW w:w="4500" w:type="dxa"/>
            <w:tcBorders>
              <w:right w:val="single" w:color="auto" w:sz="8" w:space="0"/>
            </w:tcBorders>
            <w:tcMar/>
            <w:vAlign w:val="bottom"/>
          </w:tcPr>
          <w:p w:rsidR="00021244" w:rsidRDefault="00143E10" w14:paraId="54A3C9D0" w14:textId="79986435">
            <w:pPr>
              <w:spacing w:line="265" w:lineRule="exact"/>
              <w:ind w:left="100"/>
              <w:rPr>
                <w:sz w:val="20"/>
                <w:szCs w:val="20"/>
              </w:rPr>
            </w:pPr>
            <w:r>
              <w:rPr>
                <w:rFonts w:ascii="Arial" w:hAnsi="Arial" w:eastAsia="Arial" w:cs="Arial"/>
                <w:sz w:val="24"/>
                <w:szCs w:val="24"/>
              </w:rPr>
              <w:t>Andrew Markwell,– official</w:t>
            </w:r>
          </w:p>
        </w:tc>
      </w:tr>
      <w:tr w:rsidR="00021244" w:rsidTr="0621331E" w14:paraId="290C5F2F" w14:textId="77777777">
        <w:trPr>
          <w:trHeight w:val="276"/>
        </w:trPr>
        <w:tc>
          <w:tcPr>
            <w:tcW w:w="2720" w:type="dxa"/>
            <w:tcBorders>
              <w:left w:val="single" w:color="auto" w:sz="8" w:space="0"/>
              <w:bottom w:val="single" w:color="auto" w:sz="8" w:space="0"/>
            </w:tcBorders>
            <w:tcMar/>
            <w:vAlign w:val="bottom"/>
          </w:tcPr>
          <w:p w:rsidR="00021244" w:rsidRDefault="00021244" w14:paraId="5C5F85DC" w14:textId="77777777">
            <w:pPr>
              <w:rPr>
                <w:sz w:val="24"/>
                <w:szCs w:val="24"/>
              </w:rPr>
            </w:pPr>
          </w:p>
        </w:tc>
        <w:tc>
          <w:tcPr>
            <w:tcW w:w="1820" w:type="dxa"/>
            <w:tcBorders>
              <w:bottom w:val="single" w:color="auto" w:sz="8" w:space="0"/>
              <w:right w:val="single" w:color="auto" w:sz="8" w:space="0"/>
            </w:tcBorders>
            <w:tcMar/>
            <w:vAlign w:val="bottom"/>
          </w:tcPr>
          <w:p w:rsidR="00021244" w:rsidRDefault="00021244" w14:paraId="579F3E09" w14:textId="77777777">
            <w:pPr>
              <w:rPr>
                <w:sz w:val="24"/>
                <w:szCs w:val="24"/>
              </w:rPr>
            </w:pPr>
          </w:p>
        </w:tc>
        <w:tc>
          <w:tcPr>
            <w:tcW w:w="4500" w:type="dxa"/>
            <w:tcBorders>
              <w:bottom w:val="single" w:color="auto" w:sz="8" w:space="0"/>
              <w:right w:val="single" w:color="auto" w:sz="8" w:space="0"/>
            </w:tcBorders>
            <w:tcMar/>
            <w:vAlign w:val="bottom"/>
          </w:tcPr>
          <w:p w:rsidR="00021244" w:rsidP="0621331E" w:rsidRDefault="00143E10" w14:paraId="131BB571" w14:textId="114E4B2A">
            <w:pPr>
              <w:ind w:left="100"/>
              <w:rPr>
                <w:rFonts w:ascii="Arial" w:hAnsi="Arial" w:eastAsia="Arial" w:cs="Arial"/>
                <w:sz w:val="24"/>
                <w:szCs w:val="24"/>
              </w:rPr>
            </w:pPr>
            <w:r w:rsidRPr="0621331E" w:rsidR="00143E10">
              <w:rPr>
                <w:rFonts w:ascii="Arial" w:hAnsi="Arial" w:eastAsia="Arial" w:cs="Arial"/>
                <w:sz w:val="24"/>
                <w:szCs w:val="24"/>
              </w:rPr>
              <w:t xml:space="preserve">ICO </w:t>
            </w:r>
          </w:p>
        </w:tc>
      </w:tr>
      <w:tr w:rsidR="00021244" w:rsidTr="0621331E" w14:paraId="7B6C1582" w14:textId="77777777">
        <w:trPr>
          <w:trHeight w:val="267"/>
        </w:trPr>
        <w:tc>
          <w:tcPr>
            <w:tcW w:w="2720" w:type="dxa"/>
            <w:tcBorders>
              <w:left w:val="single" w:color="auto" w:sz="8" w:space="0"/>
              <w:bottom w:val="single" w:color="auto" w:sz="8" w:space="0"/>
            </w:tcBorders>
            <w:tcMar/>
            <w:vAlign w:val="bottom"/>
          </w:tcPr>
          <w:p w:rsidR="00021244" w:rsidRDefault="00143E10" w14:paraId="5AAC4B37" w14:textId="77777777">
            <w:pPr>
              <w:spacing w:line="265" w:lineRule="exact"/>
              <w:ind w:left="120"/>
              <w:rPr>
                <w:sz w:val="20"/>
                <w:szCs w:val="20"/>
              </w:rPr>
            </w:pPr>
            <w:r>
              <w:rPr>
                <w:rFonts w:ascii="Arial" w:hAnsi="Arial" w:eastAsia="Arial" w:cs="Arial"/>
                <w:sz w:val="24"/>
                <w:szCs w:val="24"/>
              </w:rPr>
              <w:t>ICO Registration</w:t>
            </w:r>
          </w:p>
        </w:tc>
        <w:tc>
          <w:tcPr>
            <w:tcW w:w="1820" w:type="dxa"/>
            <w:tcBorders>
              <w:bottom w:val="single" w:color="auto" w:sz="8" w:space="0"/>
              <w:right w:val="single" w:color="auto" w:sz="8" w:space="0"/>
            </w:tcBorders>
            <w:tcMar/>
            <w:vAlign w:val="bottom"/>
          </w:tcPr>
          <w:p w:rsidR="00021244" w:rsidRDefault="00021244" w14:paraId="1ECE5F37" w14:textId="77777777">
            <w:pPr>
              <w:rPr>
                <w:sz w:val="23"/>
                <w:szCs w:val="23"/>
              </w:rPr>
            </w:pPr>
          </w:p>
        </w:tc>
        <w:tc>
          <w:tcPr>
            <w:tcW w:w="4500" w:type="dxa"/>
            <w:tcBorders>
              <w:bottom w:val="single" w:color="auto" w:sz="8" w:space="0"/>
              <w:right w:val="single" w:color="auto" w:sz="8" w:space="0"/>
            </w:tcBorders>
            <w:tcMar/>
            <w:vAlign w:val="bottom"/>
          </w:tcPr>
          <w:p w:rsidR="00021244" w:rsidRDefault="00A514AC" w14:paraId="6E277979" w14:textId="77FD1510">
            <w:pPr>
              <w:spacing w:line="265" w:lineRule="exact"/>
              <w:ind w:left="100"/>
              <w:rPr>
                <w:sz w:val="20"/>
                <w:szCs w:val="20"/>
              </w:rPr>
            </w:pPr>
            <w:r>
              <w:rPr>
                <w:sz w:val="20"/>
                <w:szCs w:val="20"/>
              </w:rPr>
              <w:t>ZB155571</w:t>
            </w:r>
          </w:p>
        </w:tc>
      </w:tr>
    </w:tbl>
    <w:p w:rsidR="00021244" w:rsidRDefault="00021244" w14:paraId="7C82147C" w14:textId="77777777">
      <w:pPr>
        <w:spacing w:line="200" w:lineRule="exact"/>
        <w:rPr>
          <w:sz w:val="24"/>
          <w:szCs w:val="24"/>
        </w:rPr>
      </w:pPr>
    </w:p>
    <w:p w:rsidR="00021244" w:rsidRDefault="00021244" w14:paraId="2558C76B" w14:textId="77777777">
      <w:pPr>
        <w:spacing w:line="200" w:lineRule="exact"/>
        <w:rPr>
          <w:sz w:val="24"/>
          <w:szCs w:val="24"/>
        </w:rPr>
      </w:pPr>
    </w:p>
    <w:p w:rsidR="00021244" w:rsidRDefault="00021244" w14:paraId="59E71CC6" w14:textId="77777777">
      <w:pPr>
        <w:spacing w:line="200" w:lineRule="exact"/>
        <w:rPr>
          <w:sz w:val="24"/>
          <w:szCs w:val="24"/>
        </w:rPr>
      </w:pPr>
    </w:p>
    <w:p w:rsidR="00021244" w:rsidRDefault="00021244" w14:paraId="1247CE05" w14:textId="77777777">
      <w:pPr>
        <w:spacing w:line="200" w:lineRule="exact"/>
        <w:rPr>
          <w:sz w:val="24"/>
          <w:szCs w:val="24"/>
        </w:rPr>
      </w:pPr>
    </w:p>
    <w:p w:rsidR="00021244" w:rsidRDefault="00021244" w14:paraId="67B7537B" w14:textId="77777777">
      <w:pPr>
        <w:spacing w:line="200" w:lineRule="exact"/>
        <w:rPr>
          <w:sz w:val="24"/>
          <w:szCs w:val="24"/>
        </w:rPr>
      </w:pPr>
    </w:p>
    <w:p w:rsidR="00021244" w:rsidRDefault="00021244" w14:paraId="7F0A8253" w14:textId="77777777">
      <w:pPr>
        <w:spacing w:line="200" w:lineRule="exact"/>
        <w:rPr>
          <w:sz w:val="24"/>
          <w:szCs w:val="24"/>
        </w:rPr>
      </w:pPr>
    </w:p>
    <w:p w:rsidR="00021244" w:rsidRDefault="00021244" w14:paraId="5136B8E4" w14:textId="77777777">
      <w:pPr>
        <w:spacing w:line="245" w:lineRule="exact"/>
        <w:rPr>
          <w:sz w:val="24"/>
          <w:szCs w:val="24"/>
        </w:rPr>
      </w:pPr>
    </w:p>
    <w:p w:rsidR="00021244" w:rsidRDefault="00143E10" w14:paraId="3B5FDDB7" w14:textId="77777777">
      <w:pPr>
        <w:rPr>
          <w:sz w:val="20"/>
          <w:szCs w:val="20"/>
        </w:rPr>
      </w:pPr>
      <w:r>
        <w:rPr>
          <w:rFonts w:ascii="Arial" w:hAnsi="Arial" w:eastAsia="Arial" w:cs="Arial"/>
          <w:sz w:val="32"/>
          <w:szCs w:val="32"/>
        </w:rPr>
        <w:t>Contents</w:t>
      </w:r>
    </w:p>
    <w:p w:rsidR="00021244" w:rsidRDefault="00021244" w14:paraId="67C99BFB" w14:textId="77777777">
      <w:pPr>
        <w:spacing w:line="200" w:lineRule="exact"/>
        <w:rPr>
          <w:sz w:val="24"/>
          <w:szCs w:val="24"/>
        </w:rPr>
      </w:pPr>
    </w:p>
    <w:p w:rsidR="00021244" w:rsidRDefault="00021244" w14:paraId="3C71D89B" w14:textId="77777777">
      <w:pPr>
        <w:spacing w:line="213" w:lineRule="exact"/>
        <w:rPr>
          <w:sz w:val="24"/>
          <w:szCs w:val="24"/>
        </w:rPr>
      </w:pPr>
    </w:p>
    <w:p w:rsidR="00021244" w:rsidRDefault="00AA09D5" w14:paraId="768F85C7" w14:textId="77777777">
      <w:pPr>
        <w:tabs>
          <w:tab w:val="left" w:leader="dot" w:pos="8880"/>
        </w:tabs>
        <w:rPr>
          <w:rFonts w:ascii="Calibri" w:hAnsi="Calibri" w:eastAsia="Calibri" w:cs="Calibri"/>
        </w:rPr>
      </w:pPr>
      <w:hyperlink w:anchor="page2">
        <w:r w:rsidR="00143E10">
          <w:rPr>
            <w:rFonts w:ascii="Calibri" w:hAnsi="Calibri" w:eastAsia="Calibri" w:cs="Calibri"/>
          </w:rPr>
          <w:t>Introduction</w:t>
        </w:r>
      </w:hyperlink>
      <w:r w:rsidR="00143E10">
        <w:rPr>
          <w:rFonts w:ascii="Calibri" w:hAnsi="Calibri" w:eastAsia="Calibri" w:cs="Calibri"/>
        </w:rPr>
        <w:tab/>
      </w:r>
      <w:hyperlink w:anchor="page2">
        <w:r w:rsidR="00143E10">
          <w:rPr>
            <w:rFonts w:ascii="Calibri" w:hAnsi="Calibri" w:eastAsia="Calibri" w:cs="Calibri"/>
          </w:rPr>
          <w:t>1</w:t>
        </w:r>
      </w:hyperlink>
    </w:p>
    <w:p w:rsidR="00021244" w:rsidRDefault="00021244" w14:paraId="7B0C0A77" w14:textId="77777777">
      <w:pPr>
        <w:spacing w:line="121" w:lineRule="exact"/>
        <w:rPr>
          <w:sz w:val="20"/>
          <w:szCs w:val="20"/>
        </w:rPr>
      </w:pPr>
    </w:p>
    <w:p w:rsidR="00021244" w:rsidRDefault="00AA09D5" w14:paraId="17FA7C15" w14:textId="77777777">
      <w:pPr>
        <w:tabs>
          <w:tab w:val="left" w:leader="dot" w:pos="8880"/>
        </w:tabs>
        <w:ind w:left="220"/>
        <w:rPr>
          <w:rFonts w:ascii="Calibri" w:hAnsi="Calibri" w:eastAsia="Calibri" w:cs="Calibri"/>
        </w:rPr>
      </w:pPr>
      <w:hyperlink w:anchor="page2">
        <w:r w:rsidR="00143E10">
          <w:rPr>
            <w:rFonts w:ascii="Calibri" w:hAnsi="Calibri" w:eastAsia="Calibri" w:cs="Calibri"/>
          </w:rPr>
          <w:t>Article 4 definitions</w:t>
        </w:r>
      </w:hyperlink>
      <w:r w:rsidR="00143E10">
        <w:rPr>
          <w:rFonts w:ascii="Calibri" w:hAnsi="Calibri" w:eastAsia="Calibri" w:cs="Calibri"/>
        </w:rPr>
        <w:tab/>
      </w:r>
      <w:hyperlink w:anchor="page2">
        <w:r w:rsidR="00143E10">
          <w:rPr>
            <w:rFonts w:ascii="Calibri" w:hAnsi="Calibri" w:eastAsia="Calibri" w:cs="Calibri"/>
          </w:rPr>
          <w:t>1</w:t>
        </w:r>
      </w:hyperlink>
    </w:p>
    <w:p w:rsidR="00021244" w:rsidRDefault="00021244" w14:paraId="7F76E70D" w14:textId="77777777">
      <w:pPr>
        <w:spacing w:line="123" w:lineRule="exact"/>
        <w:rPr>
          <w:sz w:val="20"/>
          <w:szCs w:val="20"/>
        </w:rPr>
      </w:pPr>
    </w:p>
    <w:p w:rsidR="00021244" w:rsidRDefault="00AA09D5" w14:paraId="0F8ACB1F" w14:textId="77777777">
      <w:pPr>
        <w:tabs>
          <w:tab w:val="left" w:leader="dot" w:pos="8880"/>
        </w:tabs>
        <w:rPr>
          <w:rFonts w:ascii="Calibri" w:hAnsi="Calibri" w:eastAsia="Calibri" w:cs="Calibri"/>
        </w:rPr>
      </w:pPr>
      <w:hyperlink w:anchor="page4">
        <w:r w:rsidR="00143E10">
          <w:rPr>
            <w:rFonts w:ascii="Calibri" w:hAnsi="Calibri" w:eastAsia="Calibri" w:cs="Calibri"/>
          </w:rPr>
          <w:t>Policy statement</w:t>
        </w:r>
      </w:hyperlink>
      <w:r w:rsidR="00143E10">
        <w:rPr>
          <w:rFonts w:ascii="Calibri" w:hAnsi="Calibri" w:eastAsia="Calibri" w:cs="Calibri"/>
        </w:rPr>
        <w:tab/>
      </w:r>
      <w:hyperlink w:anchor="page4">
        <w:r w:rsidR="00143E10">
          <w:rPr>
            <w:rFonts w:ascii="Calibri" w:hAnsi="Calibri" w:eastAsia="Calibri" w:cs="Calibri"/>
          </w:rPr>
          <w:t>3</w:t>
        </w:r>
      </w:hyperlink>
    </w:p>
    <w:p w:rsidR="00021244" w:rsidRDefault="00021244" w14:paraId="5A9F1F3B" w14:textId="77777777">
      <w:pPr>
        <w:spacing w:line="120" w:lineRule="exact"/>
        <w:rPr>
          <w:sz w:val="20"/>
          <w:szCs w:val="20"/>
        </w:rPr>
      </w:pPr>
    </w:p>
    <w:p w:rsidR="00021244" w:rsidRDefault="00AA09D5" w14:paraId="257DF267" w14:textId="77777777">
      <w:pPr>
        <w:tabs>
          <w:tab w:val="left" w:leader="dot" w:pos="8880"/>
        </w:tabs>
        <w:rPr>
          <w:rFonts w:ascii="Calibri" w:hAnsi="Calibri" w:eastAsia="Calibri" w:cs="Calibri"/>
        </w:rPr>
      </w:pPr>
      <w:hyperlink w:anchor="page5">
        <w:r w:rsidR="00143E10">
          <w:rPr>
            <w:rFonts w:ascii="Calibri" w:hAnsi="Calibri" w:eastAsia="Calibri" w:cs="Calibri"/>
          </w:rPr>
          <w:t>Responsibilities and roles under the General Data Protection Regulation</w:t>
        </w:r>
      </w:hyperlink>
      <w:r w:rsidR="00143E10">
        <w:rPr>
          <w:rFonts w:ascii="Calibri" w:hAnsi="Calibri" w:eastAsia="Calibri" w:cs="Calibri"/>
        </w:rPr>
        <w:tab/>
      </w:r>
      <w:hyperlink w:anchor="page5">
        <w:r w:rsidR="00143E10">
          <w:rPr>
            <w:rFonts w:ascii="Calibri" w:hAnsi="Calibri" w:eastAsia="Calibri" w:cs="Calibri"/>
          </w:rPr>
          <w:t>4</w:t>
        </w:r>
      </w:hyperlink>
    </w:p>
    <w:p w:rsidR="00021244" w:rsidRDefault="00021244" w14:paraId="6BC91655" w14:textId="77777777">
      <w:pPr>
        <w:spacing w:line="120" w:lineRule="exact"/>
        <w:rPr>
          <w:sz w:val="20"/>
          <w:szCs w:val="20"/>
        </w:rPr>
      </w:pPr>
    </w:p>
    <w:p w:rsidR="00021244" w:rsidRDefault="00AA09D5" w14:paraId="1C6AAE92" w14:textId="77777777">
      <w:pPr>
        <w:tabs>
          <w:tab w:val="left" w:leader="dot" w:pos="8880"/>
        </w:tabs>
        <w:rPr>
          <w:rFonts w:ascii="Calibri" w:hAnsi="Calibri" w:eastAsia="Calibri" w:cs="Calibri"/>
        </w:rPr>
      </w:pPr>
      <w:hyperlink w:anchor="page7">
        <w:r w:rsidR="00143E10">
          <w:rPr>
            <w:rFonts w:ascii="Calibri" w:hAnsi="Calibri" w:eastAsia="Calibri" w:cs="Calibri"/>
          </w:rPr>
          <w:t>Data protection principles</w:t>
        </w:r>
      </w:hyperlink>
      <w:r w:rsidR="00143E10">
        <w:rPr>
          <w:rFonts w:ascii="Calibri" w:hAnsi="Calibri" w:eastAsia="Calibri" w:cs="Calibri"/>
        </w:rPr>
        <w:tab/>
      </w:r>
      <w:hyperlink w:anchor="page7">
        <w:r w:rsidR="00143E10">
          <w:rPr>
            <w:rFonts w:ascii="Calibri" w:hAnsi="Calibri" w:eastAsia="Calibri" w:cs="Calibri"/>
          </w:rPr>
          <w:t>6</w:t>
        </w:r>
      </w:hyperlink>
    </w:p>
    <w:p w:rsidR="00021244" w:rsidRDefault="00021244" w14:paraId="43B7DBE6" w14:textId="77777777">
      <w:pPr>
        <w:spacing w:line="123" w:lineRule="exact"/>
        <w:rPr>
          <w:sz w:val="20"/>
          <w:szCs w:val="20"/>
        </w:rPr>
      </w:pPr>
    </w:p>
    <w:p w:rsidR="00021244" w:rsidRDefault="00AA09D5" w14:paraId="7F7BDD9E" w14:textId="77777777">
      <w:pPr>
        <w:tabs>
          <w:tab w:val="left" w:leader="dot" w:pos="8880"/>
        </w:tabs>
        <w:rPr>
          <w:rFonts w:ascii="Calibri" w:hAnsi="Calibri" w:eastAsia="Calibri" w:cs="Calibri"/>
        </w:rPr>
      </w:pPr>
      <w:hyperlink w:anchor="page10">
        <w:r w:rsidR="00143E10">
          <w:rPr>
            <w:rFonts w:ascii="Calibri" w:hAnsi="Calibri" w:eastAsia="Calibri" w:cs="Calibri"/>
          </w:rPr>
          <w:t>Data subjects’ rights</w:t>
        </w:r>
      </w:hyperlink>
      <w:r w:rsidR="00143E10">
        <w:rPr>
          <w:rFonts w:ascii="Calibri" w:hAnsi="Calibri" w:eastAsia="Calibri" w:cs="Calibri"/>
        </w:rPr>
        <w:tab/>
      </w:r>
      <w:hyperlink w:anchor="page10">
        <w:r w:rsidR="00143E10">
          <w:rPr>
            <w:rFonts w:ascii="Calibri" w:hAnsi="Calibri" w:eastAsia="Calibri" w:cs="Calibri"/>
          </w:rPr>
          <w:t>9</w:t>
        </w:r>
      </w:hyperlink>
    </w:p>
    <w:p w:rsidR="00021244" w:rsidRDefault="00021244" w14:paraId="4DF1F926" w14:textId="77777777">
      <w:pPr>
        <w:spacing w:line="120" w:lineRule="exact"/>
        <w:rPr>
          <w:sz w:val="20"/>
          <w:szCs w:val="20"/>
        </w:rPr>
      </w:pPr>
    </w:p>
    <w:p w:rsidR="00021244" w:rsidRDefault="00AA09D5" w14:paraId="56EFFF4B" w14:textId="77777777">
      <w:pPr>
        <w:tabs>
          <w:tab w:val="left" w:leader="dot" w:pos="8780"/>
        </w:tabs>
        <w:ind w:left="220"/>
        <w:rPr>
          <w:rFonts w:ascii="Calibri" w:hAnsi="Calibri" w:eastAsia="Calibri" w:cs="Calibri"/>
          <w:sz w:val="21"/>
          <w:szCs w:val="21"/>
        </w:rPr>
      </w:pPr>
      <w:hyperlink w:anchor="page11">
        <w:r w:rsidR="00143E10">
          <w:rPr>
            <w:rFonts w:ascii="Calibri" w:hAnsi="Calibri" w:eastAsia="Calibri" w:cs="Calibri"/>
          </w:rPr>
          <w:t>Consent</w:t>
        </w:r>
      </w:hyperlink>
      <w:r w:rsidR="00143E10">
        <w:rPr>
          <w:rFonts w:ascii="Calibri" w:hAnsi="Calibri" w:eastAsia="Calibri" w:cs="Calibri"/>
        </w:rPr>
        <w:tab/>
      </w:r>
      <w:hyperlink w:anchor="page11">
        <w:r w:rsidR="00143E10">
          <w:rPr>
            <w:rFonts w:ascii="Calibri" w:hAnsi="Calibri" w:eastAsia="Calibri" w:cs="Calibri"/>
            <w:sz w:val="21"/>
            <w:szCs w:val="21"/>
          </w:rPr>
          <w:t>10</w:t>
        </w:r>
      </w:hyperlink>
    </w:p>
    <w:p w:rsidR="00021244" w:rsidRDefault="00021244" w14:paraId="5021CDF1" w14:textId="77777777">
      <w:pPr>
        <w:spacing w:line="123" w:lineRule="exact"/>
        <w:rPr>
          <w:sz w:val="20"/>
          <w:szCs w:val="20"/>
        </w:rPr>
      </w:pPr>
    </w:p>
    <w:p w:rsidR="00021244" w:rsidRDefault="00AA09D5" w14:paraId="3BE66D65" w14:textId="77777777">
      <w:pPr>
        <w:tabs>
          <w:tab w:val="left" w:leader="dot" w:pos="8780"/>
        </w:tabs>
        <w:rPr>
          <w:rFonts w:ascii="Calibri" w:hAnsi="Calibri" w:eastAsia="Calibri" w:cs="Calibri"/>
          <w:sz w:val="21"/>
          <w:szCs w:val="21"/>
        </w:rPr>
      </w:pPr>
      <w:hyperlink w:anchor="page11">
        <w:r w:rsidR="00143E10">
          <w:rPr>
            <w:rFonts w:ascii="Calibri" w:hAnsi="Calibri" w:eastAsia="Calibri" w:cs="Calibri"/>
          </w:rPr>
          <w:t>Security of data</w:t>
        </w:r>
      </w:hyperlink>
      <w:r w:rsidR="00143E10">
        <w:rPr>
          <w:rFonts w:ascii="Calibri" w:hAnsi="Calibri" w:eastAsia="Calibri" w:cs="Calibri"/>
        </w:rPr>
        <w:tab/>
      </w:r>
      <w:hyperlink w:anchor="page11">
        <w:r w:rsidR="00143E10">
          <w:rPr>
            <w:rFonts w:ascii="Calibri" w:hAnsi="Calibri" w:eastAsia="Calibri" w:cs="Calibri"/>
            <w:sz w:val="21"/>
            <w:szCs w:val="21"/>
          </w:rPr>
          <w:t>10</w:t>
        </w:r>
      </w:hyperlink>
    </w:p>
    <w:p w:rsidR="00021244" w:rsidRDefault="00021244" w14:paraId="11FF832D" w14:textId="77777777">
      <w:pPr>
        <w:spacing w:line="120" w:lineRule="exact"/>
        <w:rPr>
          <w:sz w:val="20"/>
          <w:szCs w:val="20"/>
        </w:rPr>
      </w:pPr>
    </w:p>
    <w:p w:rsidR="00021244" w:rsidRDefault="00AA09D5" w14:paraId="125813C4" w14:textId="77777777">
      <w:pPr>
        <w:tabs>
          <w:tab w:val="left" w:leader="dot" w:pos="8780"/>
        </w:tabs>
        <w:rPr>
          <w:rFonts w:ascii="Calibri" w:hAnsi="Calibri" w:eastAsia="Calibri" w:cs="Calibri"/>
          <w:sz w:val="21"/>
          <w:szCs w:val="21"/>
        </w:rPr>
      </w:pPr>
      <w:hyperlink w:anchor="page12">
        <w:r w:rsidR="00143E10">
          <w:rPr>
            <w:rFonts w:ascii="Calibri" w:hAnsi="Calibri" w:eastAsia="Calibri" w:cs="Calibri"/>
          </w:rPr>
          <w:t>Disclosure of data</w:t>
        </w:r>
      </w:hyperlink>
      <w:r w:rsidR="00143E10">
        <w:rPr>
          <w:rFonts w:ascii="Calibri" w:hAnsi="Calibri" w:eastAsia="Calibri" w:cs="Calibri"/>
        </w:rPr>
        <w:tab/>
      </w:r>
      <w:hyperlink w:anchor="page12">
        <w:r w:rsidR="00143E10">
          <w:rPr>
            <w:rFonts w:ascii="Calibri" w:hAnsi="Calibri" w:eastAsia="Calibri" w:cs="Calibri"/>
            <w:sz w:val="21"/>
            <w:szCs w:val="21"/>
          </w:rPr>
          <w:t>11</w:t>
        </w:r>
      </w:hyperlink>
    </w:p>
    <w:p w:rsidR="00021244" w:rsidRDefault="00021244" w14:paraId="57FB0571" w14:textId="77777777">
      <w:pPr>
        <w:spacing w:line="123" w:lineRule="exact"/>
        <w:rPr>
          <w:sz w:val="20"/>
          <w:szCs w:val="20"/>
        </w:rPr>
      </w:pPr>
    </w:p>
    <w:p w:rsidR="00021244" w:rsidRDefault="00AA09D5" w14:paraId="540CA594" w14:textId="77777777">
      <w:pPr>
        <w:tabs>
          <w:tab w:val="left" w:leader="dot" w:pos="8780"/>
        </w:tabs>
        <w:rPr>
          <w:rFonts w:ascii="Calibri" w:hAnsi="Calibri" w:eastAsia="Calibri" w:cs="Calibri"/>
          <w:sz w:val="21"/>
          <w:szCs w:val="21"/>
        </w:rPr>
      </w:pPr>
      <w:hyperlink w:anchor="page13">
        <w:r w:rsidR="00143E10">
          <w:rPr>
            <w:rFonts w:ascii="Calibri" w:hAnsi="Calibri" w:eastAsia="Calibri" w:cs="Calibri"/>
          </w:rPr>
          <w:t>Retention and disposal of data</w:t>
        </w:r>
      </w:hyperlink>
      <w:r w:rsidR="00143E10">
        <w:rPr>
          <w:rFonts w:ascii="Calibri" w:hAnsi="Calibri" w:eastAsia="Calibri" w:cs="Calibri"/>
        </w:rPr>
        <w:tab/>
      </w:r>
      <w:hyperlink w:anchor="page13">
        <w:r w:rsidR="00143E10">
          <w:rPr>
            <w:rFonts w:ascii="Calibri" w:hAnsi="Calibri" w:eastAsia="Calibri" w:cs="Calibri"/>
            <w:sz w:val="21"/>
            <w:szCs w:val="21"/>
          </w:rPr>
          <w:t>12</w:t>
        </w:r>
      </w:hyperlink>
    </w:p>
    <w:p w:rsidR="00021244" w:rsidRDefault="00021244" w14:paraId="0438FD54" w14:textId="77777777">
      <w:pPr>
        <w:spacing w:line="121" w:lineRule="exact"/>
        <w:rPr>
          <w:sz w:val="20"/>
          <w:szCs w:val="20"/>
        </w:rPr>
      </w:pPr>
    </w:p>
    <w:p w:rsidR="00021244" w:rsidRDefault="00AA09D5" w14:paraId="195B3BD6" w14:textId="77777777">
      <w:pPr>
        <w:tabs>
          <w:tab w:val="left" w:leader="dot" w:pos="8780"/>
        </w:tabs>
        <w:rPr>
          <w:rFonts w:ascii="Calibri" w:hAnsi="Calibri" w:eastAsia="Calibri" w:cs="Calibri"/>
          <w:sz w:val="21"/>
          <w:szCs w:val="21"/>
        </w:rPr>
      </w:pPr>
      <w:hyperlink w:anchor="page13">
        <w:r w:rsidR="00143E10">
          <w:rPr>
            <w:rFonts w:ascii="Calibri" w:hAnsi="Calibri" w:eastAsia="Calibri" w:cs="Calibri"/>
          </w:rPr>
          <w:t>Data transfers</w:t>
        </w:r>
      </w:hyperlink>
      <w:r w:rsidR="00143E10">
        <w:rPr>
          <w:rFonts w:ascii="Calibri" w:hAnsi="Calibri" w:eastAsia="Calibri" w:cs="Calibri"/>
        </w:rPr>
        <w:tab/>
      </w:r>
      <w:hyperlink w:anchor="page13">
        <w:r w:rsidR="00143E10">
          <w:rPr>
            <w:rFonts w:ascii="Calibri" w:hAnsi="Calibri" w:eastAsia="Calibri" w:cs="Calibri"/>
            <w:sz w:val="21"/>
            <w:szCs w:val="21"/>
          </w:rPr>
          <w:t>12</w:t>
        </w:r>
      </w:hyperlink>
    </w:p>
    <w:p w:rsidR="00021244" w:rsidRDefault="00021244" w14:paraId="5C133CAF" w14:textId="77777777">
      <w:pPr>
        <w:spacing w:line="120" w:lineRule="exact"/>
        <w:rPr>
          <w:sz w:val="20"/>
          <w:szCs w:val="20"/>
        </w:rPr>
      </w:pPr>
    </w:p>
    <w:p w:rsidR="00021244" w:rsidRDefault="00AA09D5" w14:paraId="690BEB66" w14:textId="77777777">
      <w:pPr>
        <w:tabs>
          <w:tab w:val="left" w:leader="dot" w:pos="8780"/>
        </w:tabs>
        <w:rPr>
          <w:rFonts w:ascii="Calibri" w:hAnsi="Calibri" w:eastAsia="Calibri" w:cs="Calibri"/>
          <w:sz w:val="21"/>
          <w:szCs w:val="21"/>
        </w:rPr>
      </w:pPr>
      <w:hyperlink w:anchor="page15">
        <w:r w:rsidR="00143E10">
          <w:rPr>
            <w:rFonts w:ascii="Calibri" w:hAnsi="Calibri" w:eastAsia="Calibri" w:cs="Calibri"/>
          </w:rPr>
          <w:t>Information asset register/data inventory</w:t>
        </w:r>
      </w:hyperlink>
      <w:r w:rsidR="00143E10">
        <w:rPr>
          <w:rFonts w:ascii="Calibri" w:hAnsi="Calibri" w:eastAsia="Calibri" w:cs="Calibri"/>
        </w:rPr>
        <w:tab/>
      </w:r>
      <w:hyperlink w:anchor="page15">
        <w:r w:rsidR="00143E10">
          <w:rPr>
            <w:rFonts w:ascii="Calibri" w:hAnsi="Calibri" w:eastAsia="Calibri" w:cs="Calibri"/>
            <w:sz w:val="21"/>
            <w:szCs w:val="21"/>
          </w:rPr>
          <w:t>14</w:t>
        </w:r>
      </w:hyperlink>
    </w:p>
    <w:p w:rsidR="00021244" w:rsidRDefault="00021244" w14:paraId="0952A27E" w14:textId="77777777">
      <w:pPr>
        <w:sectPr w:rsidR="00021244">
          <w:pgSz w:w="11900" w:h="16838" w:orient="portrait"/>
          <w:pgMar w:top="706" w:right="1440" w:bottom="1440" w:left="1440" w:header="0" w:footer="0" w:gutter="0"/>
          <w:cols w:equalWidth="0" w:space="720">
            <w:col w:w="9026"/>
          </w:cols>
        </w:sectPr>
      </w:pPr>
    </w:p>
    <w:p w:rsidR="00021244" w:rsidRDefault="00143E10" w14:paraId="4230679B" w14:textId="77777777">
      <w:pPr>
        <w:spacing w:line="200" w:lineRule="exact"/>
        <w:rPr>
          <w:sz w:val="20"/>
          <w:szCs w:val="20"/>
        </w:rPr>
      </w:pPr>
      <w:bookmarkStart w:name="page2" w:id="0"/>
      <w:bookmarkEnd w:id="0"/>
      <w:r>
        <w:rPr>
          <w:noProof/>
          <w:sz w:val="20"/>
          <w:szCs w:val="20"/>
        </w:rPr>
        <w:drawing>
          <wp:anchor distT="0" distB="0" distL="114300" distR="114300" simplePos="0" relativeHeight="251658240" behindDoc="1" locked="0" layoutInCell="0" allowOverlap="1" wp14:anchorId="2680B63B" wp14:editId="32DBB26D">
            <wp:simplePos x="0" y="0"/>
            <wp:positionH relativeFrom="page">
              <wp:posOffset>896620</wp:posOffset>
            </wp:positionH>
            <wp:positionV relativeFrom="page">
              <wp:posOffset>1059180</wp:posOffset>
            </wp:positionV>
            <wp:extent cx="576897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8975" cy="6350"/>
                    </a:xfrm>
                    <a:prstGeom prst="rect">
                      <a:avLst/>
                    </a:prstGeom>
                    <a:noFill/>
                  </pic:spPr>
                </pic:pic>
              </a:graphicData>
            </a:graphic>
          </wp:anchor>
        </w:drawing>
      </w:r>
    </w:p>
    <w:p w:rsidR="00021244" w:rsidRDefault="00021244" w14:paraId="5603891D" w14:textId="77777777">
      <w:pPr>
        <w:spacing w:line="200" w:lineRule="exact"/>
        <w:rPr>
          <w:sz w:val="20"/>
          <w:szCs w:val="20"/>
        </w:rPr>
      </w:pPr>
    </w:p>
    <w:p w:rsidR="00021244" w:rsidRDefault="00021244" w14:paraId="60AFF546" w14:textId="77777777">
      <w:pPr>
        <w:spacing w:line="200" w:lineRule="exact"/>
        <w:rPr>
          <w:sz w:val="20"/>
          <w:szCs w:val="20"/>
        </w:rPr>
      </w:pPr>
    </w:p>
    <w:p w:rsidR="00021244" w:rsidRDefault="00021244" w14:paraId="5961732B" w14:textId="77777777">
      <w:pPr>
        <w:spacing w:line="321" w:lineRule="exact"/>
        <w:rPr>
          <w:sz w:val="20"/>
          <w:szCs w:val="20"/>
        </w:rPr>
      </w:pPr>
    </w:p>
    <w:p w:rsidR="00021244" w:rsidRDefault="00143E10" w14:paraId="0A8C1250" w14:textId="77777777">
      <w:pPr>
        <w:rPr>
          <w:sz w:val="20"/>
          <w:szCs w:val="20"/>
        </w:rPr>
      </w:pPr>
      <w:r>
        <w:rPr>
          <w:rFonts w:ascii="Calibri Light" w:hAnsi="Calibri Light" w:eastAsia="Calibri Light" w:cs="Calibri Light"/>
          <w:color w:val="2F5496"/>
          <w:sz w:val="32"/>
          <w:szCs w:val="32"/>
        </w:rPr>
        <w:t>Introduction</w:t>
      </w:r>
    </w:p>
    <w:p w:rsidR="00021244" w:rsidRDefault="00021244" w14:paraId="3AA74ACC" w14:textId="77777777">
      <w:pPr>
        <w:spacing w:line="283" w:lineRule="exact"/>
        <w:rPr>
          <w:sz w:val="20"/>
          <w:szCs w:val="20"/>
        </w:rPr>
      </w:pPr>
    </w:p>
    <w:p w:rsidR="00021244" w:rsidRDefault="00143E10" w14:paraId="3EED55BE" w14:textId="77777777">
      <w:pPr>
        <w:tabs>
          <w:tab w:val="left" w:pos="540"/>
        </w:tabs>
        <w:rPr>
          <w:sz w:val="20"/>
          <w:szCs w:val="20"/>
        </w:rPr>
      </w:pPr>
      <w:r>
        <w:rPr>
          <w:rFonts w:ascii="Verdana" w:hAnsi="Verdana" w:eastAsia="Verdana" w:cs="Verdana"/>
          <w:sz w:val="20"/>
          <w:szCs w:val="20"/>
        </w:rPr>
        <w:t>1.1</w:t>
      </w:r>
      <w:r>
        <w:rPr>
          <w:rFonts w:ascii="Verdana" w:hAnsi="Verdana" w:eastAsia="Verdana" w:cs="Verdana"/>
          <w:sz w:val="20"/>
          <w:szCs w:val="20"/>
        </w:rPr>
        <w:tab/>
      </w:r>
      <w:r>
        <w:rPr>
          <w:rFonts w:ascii="Verdana" w:hAnsi="Verdana" w:eastAsia="Verdana" w:cs="Verdana"/>
          <w:sz w:val="20"/>
          <w:szCs w:val="20"/>
        </w:rPr>
        <w:t>Background to the General Data Protection Regulation (‘GDPR’)</w:t>
      </w:r>
    </w:p>
    <w:p w:rsidR="00021244" w:rsidRDefault="00021244" w14:paraId="31FF2780" w14:textId="77777777">
      <w:pPr>
        <w:spacing w:line="63" w:lineRule="exact"/>
        <w:rPr>
          <w:sz w:val="20"/>
          <w:szCs w:val="20"/>
        </w:rPr>
      </w:pPr>
    </w:p>
    <w:p w:rsidR="00021244" w:rsidRDefault="00143E10" w14:paraId="249B2C4C" w14:textId="77777777">
      <w:pPr>
        <w:spacing w:line="262" w:lineRule="auto"/>
        <w:ind w:left="560" w:right="46"/>
        <w:rPr>
          <w:sz w:val="20"/>
          <w:szCs w:val="20"/>
        </w:rPr>
      </w:pPr>
      <w:r>
        <w:rPr>
          <w:rFonts w:ascii="Calibri" w:hAnsi="Calibri" w:eastAsia="Calibri" w:cs="Calibri"/>
          <w:sz w:val="21"/>
          <w:szCs w:val="21"/>
        </w:rPr>
        <w:t>The General Data Protection Regulation 2016 replaces the EU Data Protection Directive of 1995 and supersedes the laws of individual Member States that were developed in compliance with the Data Protection Directive 95/46/EC. Its purpose is to protect the “rights and freedoms” of natural persons (i.e. living individuals) and to ensure that personal data is not processed without their knowledge, and, wherever possible, that it is processed with their consent.</w:t>
      </w:r>
    </w:p>
    <w:p w:rsidR="00021244" w:rsidRDefault="00021244" w14:paraId="6FFF2E6E" w14:textId="77777777">
      <w:pPr>
        <w:spacing w:line="200" w:lineRule="exact"/>
        <w:rPr>
          <w:sz w:val="20"/>
          <w:szCs w:val="20"/>
        </w:rPr>
      </w:pPr>
    </w:p>
    <w:p w:rsidR="00021244" w:rsidRDefault="00021244" w14:paraId="2BA53576" w14:textId="77777777">
      <w:pPr>
        <w:spacing w:line="200" w:lineRule="exact"/>
        <w:rPr>
          <w:sz w:val="20"/>
          <w:szCs w:val="20"/>
        </w:rPr>
      </w:pPr>
    </w:p>
    <w:p w:rsidR="00021244" w:rsidRDefault="00021244" w14:paraId="7C00C150" w14:textId="77777777">
      <w:pPr>
        <w:spacing w:line="216" w:lineRule="exact"/>
        <w:rPr>
          <w:sz w:val="20"/>
          <w:szCs w:val="20"/>
        </w:rPr>
      </w:pPr>
    </w:p>
    <w:p w:rsidR="00021244" w:rsidRDefault="00143E10" w14:paraId="440504E9" w14:textId="77777777">
      <w:pPr>
        <w:tabs>
          <w:tab w:val="left" w:pos="540"/>
        </w:tabs>
        <w:rPr>
          <w:sz w:val="20"/>
          <w:szCs w:val="20"/>
        </w:rPr>
      </w:pPr>
      <w:r>
        <w:rPr>
          <w:rFonts w:ascii="Verdana" w:hAnsi="Verdana" w:eastAsia="Verdana" w:cs="Verdana"/>
          <w:sz w:val="20"/>
          <w:szCs w:val="20"/>
        </w:rPr>
        <w:t>1.2</w:t>
      </w:r>
      <w:r>
        <w:rPr>
          <w:rFonts w:ascii="Verdana" w:hAnsi="Verdana" w:eastAsia="Verdana" w:cs="Verdana"/>
          <w:sz w:val="20"/>
          <w:szCs w:val="20"/>
        </w:rPr>
        <w:tab/>
      </w:r>
      <w:r>
        <w:rPr>
          <w:rFonts w:ascii="Verdana" w:hAnsi="Verdana" w:eastAsia="Verdana" w:cs="Verdana"/>
          <w:sz w:val="20"/>
          <w:szCs w:val="20"/>
        </w:rPr>
        <w:t>Definitions used by the organisation (drawn from the GDPR)</w:t>
      </w:r>
    </w:p>
    <w:p w:rsidR="00021244" w:rsidRDefault="00021244" w14:paraId="0F9A3963" w14:textId="77777777">
      <w:pPr>
        <w:spacing w:line="44" w:lineRule="exact"/>
        <w:rPr>
          <w:sz w:val="20"/>
          <w:szCs w:val="20"/>
        </w:rPr>
      </w:pPr>
    </w:p>
    <w:p w:rsidR="00021244" w:rsidRDefault="00143E10" w14:paraId="2A983D2B" w14:textId="77777777">
      <w:pPr>
        <w:spacing w:line="244" w:lineRule="auto"/>
        <w:ind w:left="560" w:right="46"/>
        <w:rPr>
          <w:sz w:val="20"/>
          <w:szCs w:val="20"/>
        </w:rPr>
      </w:pPr>
      <w:r>
        <w:rPr>
          <w:rFonts w:ascii="Calibri" w:hAnsi="Calibri" w:eastAsia="Calibri" w:cs="Calibri"/>
          <w:u w:val="single"/>
        </w:rPr>
        <w:t>Material scope (Article 2)</w:t>
      </w:r>
      <w:r>
        <w:rPr>
          <w:rFonts w:ascii="Calibri" w:hAnsi="Calibri" w:eastAsia="Calibri" w:cs="Calibri"/>
        </w:rPr>
        <w:t xml:space="preserve"> </w:t>
      </w:r>
      <w:r>
        <w:rPr>
          <w:rFonts w:ascii="Calibri" w:hAnsi="Calibri" w:eastAsia="Calibri" w:cs="Calibri"/>
          <w:b/>
          <w:bCs/>
        </w:rPr>
        <w:t>–</w:t>
      </w:r>
      <w:r>
        <w:rPr>
          <w:rFonts w:ascii="Calibri" w:hAnsi="Calibri" w:eastAsia="Calibri" w:cs="Calibri"/>
        </w:rPr>
        <w:t xml:space="preserve"> the GDPR applies to the processing of personal data wholly or partly by automated means (i.e. by computer) and to the processing other than by automated means of personal data (i.e. paper records) that form part of a filing system or are intended to form part of a filing system.</w:t>
      </w:r>
    </w:p>
    <w:p w:rsidR="00021244" w:rsidRDefault="00021244" w14:paraId="2D6F68EC" w14:textId="77777777">
      <w:pPr>
        <w:spacing w:line="200" w:lineRule="exact"/>
        <w:rPr>
          <w:sz w:val="20"/>
          <w:szCs w:val="20"/>
        </w:rPr>
      </w:pPr>
    </w:p>
    <w:p w:rsidR="00021244" w:rsidRDefault="00021244" w14:paraId="2618F875" w14:textId="77777777">
      <w:pPr>
        <w:spacing w:line="200" w:lineRule="exact"/>
        <w:rPr>
          <w:sz w:val="20"/>
          <w:szCs w:val="20"/>
        </w:rPr>
      </w:pPr>
    </w:p>
    <w:p w:rsidR="00021244" w:rsidRDefault="00021244" w14:paraId="2700685D" w14:textId="77777777">
      <w:pPr>
        <w:spacing w:line="277" w:lineRule="exact"/>
        <w:rPr>
          <w:sz w:val="20"/>
          <w:szCs w:val="20"/>
        </w:rPr>
      </w:pPr>
    </w:p>
    <w:p w:rsidR="00021244" w:rsidRDefault="00143E10" w14:paraId="55B072AE" w14:textId="77777777">
      <w:pPr>
        <w:spacing w:line="248" w:lineRule="auto"/>
        <w:ind w:left="560" w:right="106"/>
        <w:rPr>
          <w:sz w:val="20"/>
          <w:szCs w:val="20"/>
        </w:rPr>
      </w:pPr>
      <w:r>
        <w:rPr>
          <w:rFonts w:ascii="Calibri" w:hAnsi="Calibri" w:eastAsia="Calibri" w:cs="Calibri"/>
          <w:u w:val="single"/>
        </w:rPr>
        <w:t>Territorial scope (Article 3)</w:t>
      </w:r>
      <w:r>
        <w:rPr>
          <w:rFonts w:ascii="Calibri" w:hAnsi="Calibri" w:eastAsia="Calibri" w:cs="Calibri"/>
        </w:rPr>
        <w:t xml:space="preserve"> </w:t>
      </w:r>
      <w:r>
        <w:rPr>
          <w:rFonts w:ascii="Calibri" w:hAnsi="Calibri" w:eastAsia="Calibri" w:cs="Calibri"/>
          <w:b/>
          <w:bCs/>
        </w:rPr>
        <w:t>–</w:t>
      </w:r>
      <w:r>
        <w:rPr>
          <w:rFonts w:ascii="Calibri" w:hAnsi="Calibri" w:eastAsia="Calibri" w:cs="Calibri"/>
        </w:rPr>
        <w:t xml:space="preserve"> the GDPR will apply to all controllers that are established in the EU (European Union) who process the personal data of data subjects, in the context of that establishment. It will also apply to controllers outside of the EU that process personal data in order to offer goods and services, or monitor the behaviour of data subjects who are resident in the EU.</w:t>
      </w:r>
    </w:p>
    <w:p w:rsidR="00021244" w:rsidRDefault="00021244" w14:paraId="6D2C4E35" w14:textId="77777777">
      <w:pPr>
        <w:spacing w:line="176" w:lineRule="exact"/>
        <w:rPr>
          <w:sz w:val="20"/>
          <w:szCs w:val="20"/>
        </w:rPr>
      </w:pPr>
    </w:p>
    <w:p w:rsidR="00021244" w:rsidRDefault="00143E10" w14:paraId="57C12EA7" w14:textId="77777777">
      <w:pPr>
        <w:rPr>
          <w:sz w:val="20"/>
          <w:szCs w:val="20"/>
        </w:rPr>
      </w:pPr>
      <w:r>
        <w:rPr>
          <w:rFonts w:ascii="Calibri Light" w:hAnsi="Calibri Light" w:eastAsia="Calibri Light" w:cs="Calibri Light"/>
          <w:color w:val="2F5496"/>
          <w:sz w:val="26"/>
          <w:szCs w:val="26"/>
        </w:rPr>
        <w:t>Article 4 definitions</w:t>
      </w:r>
    </w:p>
    <w:p w:rsidR="00021244" w:rsidRDefault="00021244" w14:paraId="2927AFFC" w14:textId="77777777">
      <w:pPr>
        <w:spacing w:line="26" w:lineRule="exact"/>
        <w:rPr>
          <w:sz w:val="20"/>
          <w:szCs w:val="20"/>
        </w:rPr>
      </w:pPr>
    </w:p>
    <w:p w:rsidR="00021244" w:rsidRDefault="00143E10" w14:paraId="72971EED" w14:textId="77777777">
      <w:pPr>
        <w:tabs>
          <w:tab w:val="left" w:pos="540"/>
        </w:tabs>
        <w:rPr>
          <w:sz w:val="20"/>
          <w:szCs w:val="20"/>
        </w:rPr>
      </w:pPr>
      <w:r>
        <w:rPr>
          <w:rFonts w:ascii="Verdana" w:hAnsi="Verdana" w:eastAsia="Verdana" w:cs="Verdana"/>
          <w:sz w:val="20"/>
          <w:szCs w:val="20"/>
        </w:rPr>
        <w:t>1.3</w:t>
      </w:r>
      <w:r>
        <w:rPr>
          <w:rFonts w:ascii="Verdana" w:hAnsi="Verdana" w:eastAsia="Verdana" w:cs="Verdana"/>
          <w:sz w:val="20"/>
          <w:szCs w:val="20"/>
        </w:rPr>
        <w:tab/>
      </w:r>
      <w:r>
        <w:rPr>
          <w:rFonts w:ascii="Verdana" w:hAnsi="Verdana" w:eastAsia="Verdana" w:cs="Verdana"/>
          <w:sz w:val="20"/>
          <w:szCs w:val="20"/>
        </w:rPr>
        <w:t>Article 4 definitions</w:t>
      </w:r>
    </w:p>
    <w:p w:rsidR="00021244" w:rsidRDefault="00021244" w14:paraId="2A8A55C5" w14:textId="77777777">
      <w:pPr>
        <w:spacing w:line="200" w:lineRule="exact"/>
        <w:rPr>
          <w:sz w:val="20"/>
          <w:szCs w:val="20"/>
        </w:rPr>
      </w:pPr>
    </w:p>
    <w:p w:rsidR="00021244" w:rsidRDefault="00021244" w14:paraId="18094128" w14:textId="77777777">
      <w:pPr>
        <w:spacing w:line="295" w:lineRule="exact"/>
        <w:rPr>
          <w:sz w:val="20"/>
          <w:szCs w:val="20"/>
        </w:rPr>
      </w:pPr>
    </w:p>
    <w:p w:rsidR="00021244" w:rsidRDefault="00143E10" w14:paraId="36156629" w14:textId="77777777">
      <w:pPr>
        <w:spacing w:line="250" w:lineRule="auto"/>
        <w:ind w:left="560" w:right="126"/>
        <w:rPr>
          <w:sz w:val="20"/>
          <w:szCs w:val="20"/>
        </w:rPr>
      </w:pPr>
      <w:r>
        <w:rPr>
          <w:rFonts w:ascii="Calibri" w:hAnsi="Calibri" w:eastAsia="Calibri" w:cs="Calibri"/>
          <w:u w:val="single"/>
        </w:rPr>
        <w:t>Establishment</w:t>
      </w:r>
      <w:r>
        <w:rPr>
          <w:rFonts w:ascii="Calibri" w:hAnsi="Calibri" w:eastAsia="Calibri" w:cs="Calibri"/>
        </w:rPr>
        <w:t xml:space="preserve"> </w:t>
      </w:r>
      <w:r>
        <w:rPr>
          <w:rFonts w:ascii="Calibri" w:hAnsi="Calibri" w:eastAsia="Calibri" w:cs="Calibri"/>
          <w:b/>
          <w:bCs/>
        </w:rPr>
        <w:t>–</w:t>
      </w:r>
      <w:r>
        <w:rPr>
          <w:rFonts w:ascii="Calibri" w:hAnsi="Calibri" w:eastAsia="Calibri" w:cs="Calibri"/>
        </w:rPr>
        <w:t xml:space="preserve"> the main establishment of the controller in the EU will be the place in which the controller makes the main decisions as to the purpose and means of its data processing activities. The main establishment of a processor in the EU will be its administrative centre. If a controller is based outside the EU, it will have to appoint a representative in the jurisdiction in which the controller operates to act on behalf of the controller and deal with supervisory authorities.</w:t>
      </w:r>
    </w:p>
    <w:p w:rsidR="00021244" w:rsidRDefault="00021244" w14:paraId="6DFD096F" w14:textId="77777777">
      <w:pPr>
        <w:spacing w:line="220" w:lineRule="exact"/>
        <w:rPr>
          <w:sz w:val="20"/>
          <w:szCs w:val="20"/>
        </w:rPr>
      </w:pPr>
    </w:p>
    <w:p w:rsidR="00021244" w:rsidRDefault="00143E10" w14:paraId="1F5FDFA9" w14:textId="77777777">
      <w:pPr>
        <w:spacing w:line="248" w:lineRule="auto"/>
        <w:ind w:left="560" w:right="166"/>
        <w:rPr>
          <w:sz w:val="20"/>
          <w:szCs w:val="20"/>
        </w:rPr>
      </w:pPr>
      <w:r>
        <w:rPr>
          <w:rFonts w:ascii="Calibri" w:hAnsi="Calibri" w:eastAsia="Calibri" w:cs="Calibri"/>
          <w:u w:val="single"/>
        </w:rPr>
        <w:t>Personal data</w:t>
      </w:r>
      <w:r>
        <w:rPr>
          <w:rFonts w:ascii="Calibri" w:hAnsi="Calibri" w:eastAsia="Calibri" w:cs="Calibri"/>
        </w:rPr>
        <w:t xml:space="preserve"> –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021244" w:rsidRDefault="00021244" w14:paraId="3C142572" w14:textId="77777777">
      <w:pPr>
        <w:spacing w:line="223" w:lineRule="exact"/>
        <w:rPr>
          <w:sz w:val="20"/>
          <w:szCs w:val="20"/>
        </w:rPr>
      </w:pPr>
    </w:p>
    <w:p w:rsidR="00021244" w:rsidRDefault="00143E10" w14:paraId="6BED5217" w14:textId="77777777">
      <w:pPr>
        <w:spacing w:line="244" w:lineRule="auto"/>
        <w:ind w:left="560" w:right="286"/>
        <w:rPr>
          <w:sz w:val="20"/>
          <w:szCs w:val="20"/>
        </w:rPr>
      </w:pPr>
      <w:r>
        <w:rPr>
          <w:rFonts w:ascii="Calibri" w:hAnsi="Calibri" w:eastAsia="Calibri" w:cs="Calibri"/>
          <w:u w:val="single"/>
        </w:rPr>
        <w:t>Special categories of personal data</w:t>
      </w:r>
      <w:r>
        <w:rPr>
          <w:rFonts w:ascii="Calibri" w:hAnsi="Calibri" w:eastAsia="Calibri" w:cs="Calibri"/>
        </w:rPr>
        <w:t xml:space="preserve"> – personal data revealing racial or ethnic origin, political opinions, religious or philosophical beliefs, or trade-union membership, and the processing of genetic data, biometric data for the purpose of uniquely identifying a natural person, data concerning health or data concerning a natural person's sex life or sexual orientation.</w:t>
      </w:r>
    </w:p>
    <w:p w:rsidR="00021244" w:rsidRDefault="00021244" w14:paraId="0A7327BB" w14:textId="7879DC0E">
      <w:pPr>
        <w:spacing w:line="20" w:lineRule="exact"/>
        <w:rPr>
          <w:sz w:val="20"/>
          <w:szCs w:val="20"/>
        </w:rPr>
      </w:pPr>
    </w:p>
    <w:p w:rsidR="00021244" w:rsidRDefault="00021244" w14:paraId="7EC7EFA5" w14:textId="77777777">
      <w:pPr>
        <w:sectPr w:rsidR="00021244">
          <w:pgSz w:w="11900" w:h="16838" w:orient="portrait"/>
          <w:pgMar w:top="1440" w:right="1440" w:bottom="1440" w:left="1440" w:header="0" w:footer="0" w:gutter="0"/>
          <w:cols w:equalWidth="0" w:space="720">
            <w:col w:w="9026"/>
          </w:cols>
        </w:sectPr>
      </w:pPr>
    </w:p>
    <w:p w:rsidR="00021244" w:rsidRDefault="00021244" w14:paraId="57418E6B" w14:textId="77777777">
      <w:pPr>
        <w:spacing w:line="43" w:lineRule="exact"/>
        <w:rPr>
          <w:sz w:val="20"/>
          <w:szCs w:val="20"/>
        </w:rPr>
      </w:pPr>
      <w:bookmarkStart w:name="page3" w:id="1"/>
      <w:bookmarkEnd w:id="1"/>
    </w:p>
    <w:p w:rsidR="00021244" w:rsidRDefault="00143E10" w14:paraId="090173EB" w14:textId="77777777">
      <w:pPr>
        <w:spacing w:line="248" w:lineRule="auto"/>
        <w:ind w:left="560" w:right="6"/>
        <w:rPr>
          <w:sz w:val="20"/>
          <w:szCs w:val="20"/>
        </w:rPr>
      </w:pPr>
      <w:r>
        <w:rPr>
          <w:rFonts w:ascii="Calibri" w:hAnsi="Calibri" w:eastAsia="Calibri" w:cs="Calibri"/>
          <w:u w:val="single"/>
        </w:rPr>
        <w:t>Data controller</w:t>
      </w:r>
      <w:r>
        <w:rPr>
          <w:rFonts w:ascii="Calibri" w:hAnsi="Calibri" w:eastAsia="Calibri" w:cs="Calibri"/>
        </w:rPr>
        <w:t xml:space="preserve"> –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021244" w:rsidRDefault="00021244" w14:paraId="17C8B812" w14:textId="77777777">
      <w:pPr>
        <w:spacing w:line="200" w:lineRule="exact"/>
        <w:rPr>
          <w:sz w:val="20"/>
          <w:szCs w:val="20"/>
        </w:rPr>
      </w:pPr>
    </w:p>
    <w:p w:rsidR="00021244" w:rsidRDefault="00021244" w14:paraId="0A4A38C6" w14:textId="77777777">
      <w:pPr>
        <w:spacing w:line="200" w:lineRule="exact"/>
        <w:rPr>
          <w:sz w:val="20"/>
          <w:szCs w:val="20"/>
        </w:rPr>
      </w:pPr>
    </w:p>
    <w:p w:rsidR="00021244" w:rsidRDefault="00021244" w14:paraId="5C70BA2D" w14:textId="77777777">
      <w:pPr>
        <w:spacing w:line="223" w:lineRule="exact"/>
        <w:rPr>
          <w:sz w:val="20"/>
          <w:szCs w:val="20"/>
        </w:rPr>
      </w:pPr>
    </w:p>
    <w:p w:rsidR="00021244" w:rsidRDefault="00143E10" w14:paraId="6BA33DAA" w14:textId="77777777">
      <w:pPr>
        <w:ind w:left="560"/>
        <w:rPr>
          <w:sz w:val="20"/>
          <w:szCs w:val="20"/>
        </w:rPr>
      </w:pPr>
      <w:r>
        <w:rPr>
          <w:rFonts w:ascii="Calibri" w:hAnsi="Calibri" w:eastAsia="Calibri" w:cs="Calibri"/>
          <w:u w:val="single"/>
        </w:rPr>
        <w:t>Data subject</w:t>
      </w:r>
      <w:r>
        <w:rPr>
          <w:rFonts w:ascii="Calibri" w:hAnsi="Calibri" w:eastAsia="Calibri" w:cs="Calibri"/>
        </w:rPr>
        <w:t xml:space="preserve"> – any living individual who is the subject of personal data held by an organisation.</w:t>
      </w:r>
    </w:p>
    <w:p w:rsidR="00021244" w:rsidRDefault="00021244" w14:paraId="7081A37B" w14:textId="77777777">
      <w:pPr>
        <w:spacing w:line="229" w:lineRule="exact"/>
        <w:rPr>
          <w:sz w:val="20"/>
          <w:szCs w:val="20"/>
        </w:rPr>
      </w:pPr>
    </w:p>
    <w:p w:rsidR="00021244" w:rsidRDefault="00143E10" w14:paraId="3869A849" w14:textId="77777777">
      <w:pPr>
        <w:spacing w:line="248" w:lineRule="auto"/>
        <w:ind w:left="560" w:right="166"/>
        <w:rPr>
          <w:sz w:val="20"/>
          <w:szCs w:val="20"/>
        </w:rPr>
      </w:pPr>
      <w:r>
        <w:rPr>
          <w:rFonts w:ascii="Calibri" w:hAnsi="Calibri" w:eastAsia="Calibri" w:cs="Calibri"/>
          <w:u w:val="single"/>
        </w:rPr>
        <w:t>Processing</w:t>
      </w:r>
      <w:r>
        <w:rPr>
          <w:rFonts w:ascii="Calibri" w:hAnsi="Calibri" w:eastAsia="Calibri" w:cs="Calibri"/>
        </w:rPr>
        <w:t xml:space="preserve"> –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021244" w:rsidRDefault="00021244" w14:paraId="4869C313" w14:textId="77777777">
      <w:pPr>
        <w:spacing w:line="200" w:lineRule="exact"/>
        <w:rPr>
          <w:sz w:val="20"/>
          <w:szCs w:val="20"/>
        </w:rPr>
      </w:pPr>
    </w:p>
    <w:p w:rsidR="00021244" w:rsidRDefault="00021244" w14:paraId="1C6D7F7B" w14:textId="77777777">
      <w:pPr>
        <w:spacing w:line="200" w:lineRule="exact"/>
        <w:rPr>
          <w:sz w:val="20"/>
          <w:szCs w:val="20"/>
        </w:rPr>
      </w:pPr>
    </w:p>
    <w:p w:rsidR="00021244" w:rsidRDefault="00021244" w14:paraId="2FC0416A" w14:textId="77777777">
      <w:pPr>
        <w:spacing w:line="223" w:lineRule="exact"/>
        <w:rPr>
          <w:sz w:val="20"/>
          <w:szCs w:val="20"/>
        </w:rPr>
      </w:pPr>
    </w:p>
    <w:p w:rsidR="00021244" w:rsidRDefault="00143E10" w14:paraId="7D9A4E07" w14:textId="77777777">
      <w:pPr>
        <w:ind w:left="560"/>
        <w:rPr>
          <w:sz w:val="20"/>
          <w:szCs w:val="20"/>
        </w:rPr>
      </w:pPr>
      <w:r>
        <w:rPr>
          <w:rFonts w:ascii="Calibri" w:hAnsi="Calibri" w:eastAsia="Calibri" w:cs="Calibri"/>
          <w:u w:val="single"/>
        </w:rPr>
        <w:t>Profiling</w:t>
      </w:r>
      <w:r>
        <w:rPr>
          <w:rFonts w:ascii="Calibri" w:hAnsi="Calibri" w:eastAsia="Calibri" w:cs="Calibri"/>
        </w:rPr>
        <w:t xml:space="preserve"> </w:t>
      </w:r>
      <w:r>
        <w:rPr>
          <w:rFonts w:ascii="Calibri" w:hAnsi="Calibri" w:eastAsia="Calibri" w:cs="Calibri"/>
          <w:b/>
          <w:bCs/>
        </w:rPr>
        <w:t>–</w:t>
      </w:r>
      <w:r>
        <w:rPr>
          <w:rFonts w:ascii="Calibri" w:hAnsi="Calibri" w:eastAsia="Calibri" w:cs="Calibri"/>
        </w:rPr>
        <w:t xml:space="preserve"> is any form of automated processing of personal data intended to evaluate certain</w:t>
      </w:r>
    </w:p>
    <w:p w:rsidR="00021244" w:rsidRDefault="00021244" w14:paraId="23B07089" w14:textId="77777777">
      <w:pPr>
        <w:spacing w:line="71" w:lineRule="exact"/>
        <w:rPr>
          <w:sz w:val="20"/>
          <w:szCs w:val="20"/>
        </w:rPr>
      </w:pPr>
    </w:p>
    <w:p w:rsidR="00021244" w:rsidRDefault="00143E10" w14:paraId="42D9F356" w14:textId="77777777">
      <w:pPr>
        <w:spacing w:line="248" w:lineRule="auto"/>
        <w:ind w:left="560" w:right="46"/>
        <w:rPr>
          <w:sz w:val="20"/>
          <w:szCs w:val="20"/>
        </w:rPr>
      </w:pPr>
      <w:r>
        <w:rPr>
          <w:rFonts w:ascii="Calibri" w:hAnsi="Calibri" w:eastAsia="Calibri" w:cs="Calibri"/>
        </w:rPr>
        <w:t xml:space="preserve">personal aspects relating to a natural person, or to analyse or predict that person’s performance at work, economic situation, location, health, personal preferences, reliability, or </w:t>
      </w:r>
      <w:proofErr w:type="spellStart"/>
      <w:r>
        <w:rPr>
          <w:rFonts w:ascii="Calibri" w:hAnsi="Calibri" w:eastAsia="Calibri" w:cs="Calibri"/>
        </w:rPr>
        <w:t>behavior</w:t>
      </w:r>
      <w:proofErr w:type="spellEnd"/>
      <w:r>
        <w:rPr>
          <w:rFonts w:ascii="Calibri" w:hAnsi="Calibri" w:eastAsia="Calibri" w:cs="Calibri"/>
        </w:rPr>
        <w:t>. This definition is linked to the right of the data subject to object to profiling and a right to be informed about the existence of profiling, of measures based on profiling and the envisaged effects of profiling on the individual.</w:t>
      </w:r>
    </w:p>
    <w:p w:rsidR="00021244" w:rsidRDefault="00021244" w14:paraId="3E591397" w14:textId="77777777">
      <w:pPr>
        <w:spacing w:line="200" w:lineRule="exact"/>
        <w:rPr>
          <w:sz w:val="20"/>
          <w:szCs w:val="20"/>
        </w:rPr>
      </w:pPr>
    </w:p>
    <w:p w:rsidR="00021244" w:rsidRDefault="00021244" w14:paraId="7A517087" w14:textId="77777777">
      <w:pPr>
        <w:spacing w:line="200" w:lineRule="exact"/>
        <w:rPr>
          <w:sz w:val="20"/>
          <w:szCs w:val="20"/>
        </w:rPr>
      </w:pPr>
    </w:p>
    <w:p w:rsidR="00021244" w:rsidRDefault="00021244" w14:paraId="2156E1BB" w14:textId="77777777">
      <w:pPr>
        <w:spacing w:line="272" w:lineRule="exact"/>
        <w:rPr>
          <w:sz w:val="20"/>
          <w:szCs w:val="20"/>
        </w:rPr>
      </w:pPr>
    </w:p>
    <w:p w:rsidR="00021244" w:rsidRDefault="00143E10" w14:paraId="1D1E91FC" w14:textId="77777777">
      <w:pPr>
        <w:spacing w:line="248" w:lineRule="auto"/>
        <w:ind w:left="560" w:right="106"/>
        <w:jc w:val="both"/>
        <w:rPr>
          <w:sz w:val="20"/>
          <w:szCs w:val="20"/>
        </w:rPr>
      </w:pPr>
      <w:r>
        <w:rPr>
          <w:rFonts w:ascii="Calibri" w:hAnsi="Calibri" w:eastAsia="Calibri" w:cs="Calibri"/>
          <w:u w:val="single"/>
        </w:rPr>
        <w:t>Personal data breach</w:t>
      </w:r>
      <w:r>
        <w:rPr>
          <w:rFonts w:ascii="Calibri" w:hAnsi="Calibri" w:eastAsia="Calibri" w:cs="Calibri"/>
        </w:rPr>
        <w:t xml:space="preserve"> </w:t>
      </w:r>
      <w:r>
        <w:rPr>
          <w:rFonts w:ascii="Calibri" w:hAnsi="Calibri" w:eastAsia="Calibri" w:cs="Calibri"/>
          <w:b/>
          <w:bCs/>
        </w:rPr>
        <w:t>–</w:t>
      </w:r>
      <w:r>
        <w:rPr>
          <w:rFonts w:ascii="Calibri" w:hAnsi="Calibri" w:eastAsia="Calibri" w:cs="Calibri"/>
        </w:rPr>
        <w:t xml:space="preserve"> a breach of security leading to the accidental, or unlawful, destruction, loss, alteration, unauthorised disclosure of, or access to, personal data transmitted, stored or otherwise processed. There is an obligation on the controller to report personal data breaches to the supervisory authority and where the breach is likely to adversely affect the personal data or privacy of the data subject.</w:t>
      </w:r>
    </w:p>
    <w:p w:rsidR="00021244" w:rsidRDefault="00021244" w14:paraId="38D33C3A" w14:textId="77777777">
      <w:pPr>
        <w:spacing w:line="200" w:lineRule="exact"/>
        <w:rPr>
          <w:sz w:val="20"/>
          <w:szCs w:val="20"/>
        </w:rPr>
      </w:pPr>
    </w:p>
    <w:p w:rsidR="00021244" w:rsidRDefault="00021244" w14:paraId="1ABA4215" w14:textId="77777777">
      <w:pPr>
        <w:spacing w:line="200" w:lineRule="exact"/>
        <w:rPr>
          <w:sz w:val="20"/>
          <w:szCs w:val="20"/>
        </w:rPr>
      </w:pPr>
    </w:p>
    <w:p w:rsidR="00021244" w:rsidRDefault="00021244" w14:paraId="7685DE44" w14:textId="77777777">
      <w:pPr>
        <w:spacing w:line="272" w:lineRule="exact"/>
        <w:rPr>
          <w:sz w:val="20"/>
          <w:szCs w:val="20"/>
        </w:rPr>
      </w:pPr>
    </w:p>
    <w:p w:rsidR="00021244" w:rsidRDefault="00143E10" w14:paraId="08ACD137" w14:textId="77777777">
      <w:pPr>
        <w:spacing w:line="237" w:lineRule="auto"/>
        <w:ind w:left="560" w:right="126"/>
        <w:rPr>
          <w:sz w:val="20"/>
          <w:szCs w:val="20"/>
        </w:rPr>
      </w:pPr>
      <w:r>
        <w:rPr>
          <w:rFonts w:ascii="Calibri" w:hAnsi="Calibri" w:eastAsia="Calibri" w:cs="Calibri"/>
          <w:u w:val="single"/>
        </w:rPr>
        <w:t>Data subject consent</w:t>
      </w:r>
      <w:r>
        <w:rPr>
          <w:rFonts w:ascii="Calibri" w:hAnsi="Calibri" w:eastAsia="Calibri" w:cs="Calibri"/>
        </w:rPr>
        <w:t xml:space="preserve"> </w:t>
      </w:r>
      <w:r>
        <w:rPr>
          <w:rFonts w:ascii="Calibri" w:hAnsi="Calibri" w:eastAsia="Calibri" w:cs="Calibri"/>
          <w:b/>
          <w:bCs/>
        </w:rPr>
        <w:t>-</w:t>
      </w:r>
      <w:r>
        <w:rPr>
          <w:rFonts w:ascii="Calibri" w:hAnsi="Calibri" w:eastAsia="Calibri" w:cs="Calibri"/>
        </w:rPr>
        <w:t xml:space="preserve"> means any freely given, specific, informed and unambiguous indication of the data subject's wishes by which he or she, by a statement or by a clear affirmative action, signifies agreement to the processing of personal data.</w:t>
      </w:r>
    </w:p>
    <w:p w:rsidR="00021244" w:rsidRDefault="00021244" w14:paraId="68E2DDDB" w14:textId="77777777">
      <w:pPr>
        <w:spacing w:line="200" w:lineRule="exact"/>
        <w:rPr>
          <w:sz w:val="20"/>
          <w:szCs w:val="20"/>
        </w:rPr>
      </w:pPr>
    </w:p>
    <w:p w:rsidR="00021244" w:rsidRDefault="00021244" w14:paraId="62660135" w14:textId="77777777">
      <w:pPr>
        <w:spacing w:line="200" w:lineRule="exact"/>
        <w:rPr>
          <w:sz w:val="20"/>
          <w:szCs w:val="20"/>
        </w:rPr>
      </w:pPr>
    </w:p>
    <w:p w:rsidR="00021244" w:rsidRDefault="00021244" w14:paraId="7E49489C" w14:textId="77777777">
      <w:pPr>
        <w:spacing w:line="283" w:lineRule="exact"/>
        <w:rPr>
          <w:sz w:val="20"/>
          <w:szCs w:val="20"/>
        </w:rPr>
      </w:pPr>
    </w:p>
    <w:p w:rsidR="00021244" w:rsidRDefault="00143E10" w14:paraId="5C737A43" w14:textId="77777777">
      <w:pPr>
        <w:spacing w:line="248" w:lineRule="auto"/>
        <w:ind w:left="560" w:right="126"/>
        <w:rPr>
          <w:sz w:val="20"/>
          <w:szCs w:val="20"/>
        </w:rPr>
      </w:pPr>
      <w:r>
        <w:rPr>
          <w:rFonts w:ascii="Calibri" w:hAnsi="Calibri" w:eastAsia="Calibri" w:cs="Calibri"/>
          <w:u w:val="single"/>
        </w:rPr>
        <w:t>Child</w:t>
      </w:r>
      <w:r>
        <w:rPr>
          <w:rFonts w:ascii="Calibri" w:hAnsi="Calibri" w:eastAsia="Calibri" w:cs="Calibri"/>
        </w:rPr>
        <w:t xml:space="preserve"> </w:t>
      </w:r>
      <w:r>
        <w:rPr>
          <w:rFonts w:ascii="Calibri" w:hAnsi="Calibri" w:eastAsia="Calibri" w:cs="Calibri"/>
          <w:b/>
          <w:bCs/>
        </w:rPr>
        <w:t>–</w:t>
      </w:r>
      <w:r>
        <w:rPr>
          <w:rFonts w:ascii="Calibri" w:hAnsi="Calibri" w:eastAsia="Calibri" w:cs="Calibri"/>
        </w:rPr>
        <w:t xml:space="preserve"> the GDPR defines a child as anyone under the age of 16 years old, although this may be lowered to 13 by Member State law. The processing of personal data of a child is only lawful if parental or custodian consent has been obtained. The controller shall make reasonable efforts to verify in such cases that consent is given or authorised by the holder of parental responsibility over the child.</w:t>
      </w:r>
    </w:p>
    <w:p w:rsidR="00021244" w:rsidRDefault="00021244" w14:paraId="55264444" w14:textId="77777777">
      <w:pPr>
        <w:spacing w:line="200" w:lineRule="exact"/>
        <w:rPr>
          <w:sz w:val="20"/>
          <w:szCs w:val="20"/>
        </w:rPr>
      </w:pPr>
    </w:p>
    <w:p w:rsidR="00021244" w:rsidRDefault="00021244" w14:paraId="3815BC12" w14:textId="77777777">
      <w:pPr>
        <w:spacing w:line="200" w:lineRule="exact"/>
        <w:rPr>
          <w:sz w:val="20"/>
          <w:szCs w:val="20"/>
        </w:rPr>
      </w:pPr>
    </w:p>
    <w:p w:rsidR="00021244" w:rsidRDefault="00021244" w14:paraId="34DCD070" w14:textId="77777777">
      <w:pPr>
        <w:spacing w:line="272" w:lineRule="exact"/>
        <w:rPr>
          <w:sz w:val="20"/>
          <w:szCs w:val="20"/>
        </w:rPr>
      </w:pPr>
    </w:p>
    <w:p w:rsidR="00021244" w:rsidRDefault="00143E10" w14:paraId="1635209F" w14:textId="77777777">
      <w:pPr>
        <w:spacing w:line="237" w:lineRule="auto"/>
        <w:ind w:left="560" w:right="266"/>
        <w:rPr>
          <w:sz w:val="20"/>
          <w:szCs w:val="20"/>
        </w:rPr>
      </w:pPr>
      <w:r>
        <w:rPr>
          <w:rFonts w:ascii="Calibri" w:hAnsi="Calibri" w:eastAsia="Calibri" w:cs="Calibri"/>
          <w:u w:val="single"/>
        </w:rPr>
        <w:t>Third party</w:t>
      </w:r>
      <w:r>
        <w:rPr>
          <w:rFonts w:ascii="Calibri" w:hAnsi="Calibri" w:eastAsia="Calibri" w:cs="Calibri"/>
        </w:rPr>
        <w:t xml:space="preserve"> – a natural or legal person, public authority, agency or body other than the data subject, controller, processor and persons who, under the direct authority of the controller or processor, are authorised to process personal data.</w:t>
      </w:r>
    </w:p>
    <w:p w:rsidR="00021244" w:rsidRDefault="00021244" w14:paraId="0F3135A1" w14:textId="70F7B317">
      <w:pPr>
        <w:spacing w:line="20" w:lineRule="exact"/>
        <w:rPr>
          <w:sz w:val="20"/>
          <w:szCs w:val="20"/>
        </w:rPr>
      </w:pPr>
    </w:p>
    <w:p w:rsidR="00021244" w:rsidRDefault="00021244" w14:paraId="6DE30800" w14:textId="77777777">
      <w:pPr>
        <w:sectPr w:rsidR="00021244">
          <w:pgSz w:w="11900" w:h="16838" w:orient="portrait"/>
          <w:pgMar w:top="1440" w:right="1440" w:bottom="1440" w:left="1440" w:header="0" w:footer="0" w:gutter="0"/>
          <w:cols w:equalWidth="0" w:space="720">
            <w:col w:w="9026"/>
          </w:cols>
        </w:sectPr>
      </w:pPr>
    </w:p>
    <w:p w:rsidR="00021244" w:rsidRDefault="00021244" w14:paraId="39B6CFC7" w14:textId="77777777">
      <w:pPr>
        <w:spacing w:line="43" w:lineRule="exact"/>
        <w:rPr>
          <w:sz w:val="20"/>
          <w:szCs w:val="20"/>
        </w:rPr>
      </w:pPr>
      <w:bookmarkStart w:name="page4" w:id="2"/>
      <w:bookmarkEnd w:id="2"/>
    </w:p>
    <w:p w:rsidR="00021244" w:rsidRDefault="00143E10" w14:paraId="354DCECC" w14:textId="77777777">
      <w:pPr>
        <w:spacing w:line="238" w:lineRule="auto"/>
        <w:ind w:left="560" w:right="266"/>
        <w:rPr>
          <w:sz w:val="20"/>
          <w:szCs w:val="20"/>
        </w:rPr>
      </w:pPr>
      <w:r>
        <w:rPr>
          <w:rFonts w:ascii="Calibri" w:hAnsi="Calibri" w:eastAsia="Calibri" w:cs="Calibri"/>
          <w:sz w:val="21"/>
          <w:szCs w:val="21"/>
          <w:u w:val="single"/>
        </w:rPr>
        <w:t>Filing system</w:t>
      </w:r>
      <w:r>
        <w:rPr>
          <w:rFonts w:ascii="Calibri" w:hAnsi="Calibri" w:eastAsia="Calibri" w:cs="Calibri"/>
          <w:sz w:val="21"/>
          <w:szCs w:val="21"/>
        </w:rPr>
        <w:t xml:space="preserve"> – any structured set of personal data which are accessible according to specific criteria, whether centralised, decentralised or dispersed on a functional or geographical basis.</w:t>
      </w:r>
    </w:p>
    <w:p w:rsidR="00021244" w:rsidRDefault="00021244" w14:paraId="05034938" w14:textId="77777777">
      <w:pPr>
        <w:spacing w:line="200" w:lineRule="exact"/>
        <w:rPr>
          <w:sz w:val="20"/>
          <w:szCs w:val="20"/>
        </w:rPr>
      </w:pPr>
    </w:p>
    <w:p w:rsidR="00021244" w:rsidRDefault="00021244" w14:paraId="6A1CAC67" w14:textId="77777777">
      <w:pPr>
        <w:spacing w:line="200" w:lineRule="exact"/>
        <w:rPr>
          <w:sz w:val="20"/>
          <w:szCs w:val="20"/>
        </w:rPr>
      </w:pPr>
    </w:p>
    <w:p w:rsidR="00021244" w:rsidRDefault="00021244" w14:paraId="690EDB0F" w14:textId="77777777">
      <w:pPr>
        <w:spacing w:line="311" w:lineRule="exact"/>
        <w:rPr>
          <w:sz w:val="20"/>
          <w:szCs w:val="20"/>
        </w:rPr>
      </w:pPr>
    </w:p>
    <w:p w:rsidR="00021244" w:rsidRDefault="00143E10" w14:paraId="79F6C103" w14:textId="77777777">
      <w:pPr>
        <w:rPr>
          <w:sz w:val="20"/>
          <w:szCs w:val="20"/>
        </w:rPr>
      </w:pPr>
      <w:r>
        <w:rPr>
          <w:rFonts w:ascii="Calibri Light" w:hAnsi="Calibri Light" w:eastAsia="Calibri Light" w:cs="Calibri Light"/>
          <w:color w:val="2F5496"/>
          <w:sz w:val="32"/>
          <w:szCs w:val="32"/>
        </w:rPr>
        <w:t>Policy statement</w:t>
      </w:r>
    </w:p>
    <w:p w:rsidR="00021244" w:rsidRDefault="00021244" w14:paraId="0A5785E1" w14:textId="77777777">
      <w:pPr>
        <w:spacing w:line="283" w:lineRule="exact"/>
        <w:rPr>
          <w:sz w:val="20"/>
          <w:szCs w:val="20"/>
        </w:rPr>
      </w:pPr>
    </w:p>
    <w:p w:rsidR="00021244" w:rsidRDefault="00143E10" w14:paraId="5AB7D0E5" w14:textId="77777777">
      <w:pPr>
        <w:tabs>
          <w:tab w:val="left" w:pos="540"/>
        </w:tabs>
        <w:spacing w:line="239" w:lineRule="auto"/>
        <w:ind w:left="560" w:right="26" w:hanging="565"/>
        <w:rPr>
          <w:sz w:val="20"/>
          <w:szCs w:val="20"/>
        </w:rPr>
      </w:pPr>
      <w:r>
        <w:rPr>
          <w:rFonts w:ascii="Verdana" w:hAnsi="Verdana" w:eastAsia="Verdana" w:cs="Verdana"/>
          <w:sz w:val="20"/>
          <w:szCs w:val="20"/>
        </w:rPr>
        <w:t>2.0</w:t>
      </w:r>
      <w:r>
        <w:rPr>
          <w:rFonts w:ascii="Verdana" w:hAnsi="Verdana" w:eastAsia="Verdana" w:cs="Verdana"/>
          <w:sz w:val="20"/>
          <w:szCs w:val="20"/>
        </w:rPr>
        <w:tab/>
      </w:r>
      <w:r>
        <w:rPr>
          <w:rFonts w:ascii="Verdana" w:hAnsi="Verdana" w:eastAsia="Verdana" w:cs="Verdana"/>
          <w:sz w:val="20"/>
          <w:szCs w:val="20"/>
        </w:rPr>
        <w:t xml:space="preserve">The Board of Directors and management of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located at 1st Floor, 1 Gordon Mews, Gordon Close, Portslade, BN41 1HU are committed to compliance with all relevant EU and Member State laws in respect of personal data, and the protection of the “rights and freedoms” of individuals whose information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collects and processes in accordance with the General Data Protection Regulation (GDPR).</w:t>
      </w:r>
    </w:p>
    <w:p w:rsidR="00021244" w:rsidRDefault="00021244" w14:paraId="58D5B7F5" w14:textId="77777777">
      <w:pPr>
        <w:spacing w:line="7" w:lineRule="exact"/>
        <w:rPr>
          <w:sz w:val="20"/>
          <w:szCs w:val="20"/>
        </w:rPr>
      </w:pPr>
    </w:p>
    <w:p w:rsidR="00021244" w:rsidRDefault="00143E10" w14:paraId="19FF18E2" w14:textId="77777777">
      <w:pPr>
        <w:tabs>
          <w:tab w:val="left" w:pos="540"/>
        </w:tabs>
        <w:spacing w:line="238" w:lineRule="auto"/>
        <w:ind w:left="560" w:right="386" w:hanging="565"/>
        <w:rPr>
          <w:sz w:val="20"/>
          <w:szCs w:val="20"/>
        </w:rPr>
      </w:pPr>
      <w:r>
        <w:rPr>
          <w:rFonts w:ascii="Verdana" w:hAnsi="Verdana" w:eastAsia="Verdana" w:cs="Verdana"/>
          <w:sz w:val="20"/>
          <w:szCs w:val="20"/>
        </w:rPr>
        <w:t>2.1</w:t>
      </w:r>
      <w:r>
        <w:rPr>
          <w:rFonts w:ascii="Verdana" w:hAnsi="Verdana" w:eastAsia="Verdana" w:cs="Verdana"/>
          <w:sz w:val="20"/>
          <w:szCs w:val="20"/>
        </w:rPr>
        <w:tab/>
      </w:r>
      <w:r>
        <w:rPr>
          <w:rFonts w:ascii="Verdana" w:hAnsi="Verdana" w:eastAsia="Verdana" w:cs="Verdana"/>
          <w:sz w:val="20"/>
          <w:szCs w:val="20"/>
        </w:rPr>
        <w:t>Compliance with the GDPR is described by this policy and other relevant policies such as the Information Security Policy (GDPR DOC 5.2), along with connected processes and procedures.</w:t>
      </w:r>
    </w:p>
    <w:p w:rsidR="00021244" w:rsidRDefault="00021244" w14:paraId="6A6A58A3" w14:textId="77777777">
      <w:pPr>
        <w:spacing w:line="5" w:lineRule="exact"/>
        <w:rPr>
          <w:sz w:val="20"/>
          <w:szCs w:val="20"/>
        </w:rPr>
      </w:pPr>
    </w:p>
    <w:p w:rsidR="00021244" w:rsidRDefault="00143E10" w14:paraId="0CD74A72" w14:textId="77777777">
      <w:pPr>
        <w:tabs>
          <w:tab w:val="left" w:pos="540"/>
        </w:tabs>
        <w:spacing w:line="239" w:lineRule="auto"/>
        <w:ind w:left="560" w:right="86" w:hanging="565"/>
        <w:rPr>
          <w:sz w:val="20"/>
          <w:szCs w:val="20"/>
        </w:rPr>
      </w:pPr>
      <w:r>
        <w:rPr>
          <w:rFonts w:ascii="Verdana" w:hAnsi="Verdana" w:eastAsia="Verdana" w:cs="Verdana"/>
          <w:sz w:val="20"/>
          <w:szCs w:val="20"/>
        </w:rPr>
        <w:t>2.2</w:t>
      </w:r>
      <w:r>
        <w:rPr>
          <w:rFonts w:ascii="Verdana" w:hAnsi="Verdana" w:eastAsia="Verdana" w:cs="Verdana"/>
          <w:sz w:val="20"/>
          <w:szCs w:val="20"/>
        </w:rPr>
        <w:tab/>
      </w:r>
      <w:r>
        <w:rPr>
          <w:rFonts w:ascii="Verdana" w:hAnsi="Verdana" w:eastAsia="Verdana" w:cs="Verdana"/>
          <w:sz w:val="20"/>
          <w:szCs w:val="20"/>
        </w:rPr>
        <w:t xml:space="preserve">The GDPR and this policy apply to all of </w:t>
      </w:r>
      <w:proofErr w:type="spellStart"/>
      <w:r>
        <w:rPr>
          <w:rFonts w:ascii="Verdana" w:hAnsi="Verdana" w:eastAsia="Verdana" w:cs="Verdana"/>
          <w:sz w:val="20"/>
          <w:szCs w:val="20"/>
        </w:rPr>
        <w:t>Youthforce’s</w:t>
      </w:r>
      <w:proofErr w:type="spellEnd"/>
      <w:r>
        <w:rPr>
          <w:rFonts w:ascii="Verdana" w:hAnsi="Verdana" w:eastAsia="Verdana" w:cs="Verdana"/>
          <w:sz w:val="20"/>
          <w:szCs w:val="20"/>
        </w:rPr>
        <w:t xml:space="preserve"> personal data processing functions, including those performed on customers’, clients’, employees’, suppliers’ and partners’ personal data, and any other personal data the organisation processes from any source.</w:t>
      </w:r>
    </w:p>
    <w:p w:rsidR="00021244" w:rsidRDefault="00021244" w14:paraId="3A4FBA1A" w14:textId="77777777">
      <w:pPr>
        <w:spacing w:line="4" w:lineRule="exact"/>
        <w:rPr>
          <w:sz w:val="20"/>
          <w:szCs w:val="20"/>
        </w:rPr>
      </w:pPr>
    </w:p>
    <w:p w:rsidR="00021244" w:rsidRDefault="00143E10" w14:paraId="1FA34440" w14:textId="77777777">
      <w:pPr>
        <w:tabs>
          <w:tab w:val="left" w:pos="540"/>
        </w:tabs>
        <w:spacing w:line="239" w:lineRule="auto"/>
        <w:ind w:left="560" w:right="126" w:hanging="565"/>
        <w:rPr>
          <w:sz w:val="20"/>
          <w:szCs w:val="20"/>
        </w:rPr>
      </w:pPr>
      <w:r>
        <w:rPr>
          <w:rFonts w:ascii="Verdana" w:hAnsi="Verdana" w:eastAsia="Verdana" w:cs="Verdana"/>
          <w:sz w:val="20"/>
          <w:szCs w:val="20"/>
        </w:rPr>
        <w:t>2.3</w:t>
      </w:r>
      <w:r>
        <w:rPr>
          <w:rFonts w:ascii="Verdana" w:hAnsi="Verdana" w:eastAsia="Verdana" w:cs="Verdana"/>
          <w:sz w:val="20"/>
          <w:szCs w:val="20"/>
        </w:rPr>
        <w:tab/>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has established objectives for data protection and privacy, which are in PIMS and GDPR Objectives Record (GDPR REC 4.11).</w:t>
      </w:r>
    </w:p>
    <w:p w:rsidR="00021244" w:rsidRDefault="00021244" w14:paraId="557E05B1" w14:textId="77777777">
      <w:pPr>
        <w:spacing w:line="3" w:lineRule="exact"/>
        <w:rPr>
          <w:sz w:val="20"/>
          <w:szCs w:val="20"/>
        </w:rPr>
      </w:pPr>
    </w:p>
    <w:p w:rsidR="00021244" w:rsidRDefault="00143E10" w14:paraId="5EAD4B37" w14:textId="77777777">
      <w:pPr>
        <w:tabs>
          <w:tab w:val="left" w:pos="540"/>
        </w:tabs>
        <w:spacing w:line="239" w:lineRule="auto"/>
        <w:ind w:left="560" w:right="26" w:hanging="565"/>
        <w:rPr>
          <w:sz w:val="20"/>
          <w:szCs w:val="20"/>
        </w:rPr>
      </w:pPr>
      <w:r>
        <w:rPr>
          <w:rFonts w:ascii="Verdana" w:hAnsi="Verdana" w:eastAsia="Verdana" w:cs="Verdana"/>
          <w:sz w:val="20"/>
          <w:szCs w:val="20"/>
        </w:rPr>
        <w:t>2.4</w:t>
      </w:r>
      <w:r>
        <w:rPr>
          <w:rFonts w:ascii="Verdana" w:hAnsi="Verdana" w:eastAsia="Verdana" w:cs="Verdana"/>
          <w:sz w:val="20"/>
          <w:szCs w:val="20"/>
        </w:rPr>
        <w:tab/>
      </w:r>
      <w:r>
        <w:rPr>
          <w:rFonts w:ascii="Verdana" w:hAnsi="Verdana" w:eastAsia="Verdana" w:cs="Verdana"/>
          <w:sz w:val="20"/>
          <w:szCs w:val="20"/>
        </w:rPr>
        <w:t xml:space="preserve">Data Protection Officer/GDPR Owner is responsible for reviewing the register of processing annually in the light of any changes to </w:t>
      </w:r>
      <w:proofErr w:type="spellStart"/>
      <w:r>
        <w:rPr>
          <w:rFonts w:ascii="Verdana" w:hAnsi="Verdana" w:eastAsia="Verdana" w:cs="Verdana"/>
          <w:sz w:val="20"/>
          <w:szCs w:val="20"/>
        </w:rPr>
        <w:t>Youthforce’s</w:t>
      </w:r>
      <w:proofErr w:type="spellEnd"/>
      <w:r>
        <w:rPr>
          <w:rFonts w:ascii="Verdana" w:hAnsi="Verdana" w:eastAsia="Verdana" w:cs="Verdana"/>
          <w:sz w:val="20"/>
          <w:szCs w:val="20"/>
        </w:rPr>
        <w:t xml:space="preserve"> activities (as determined by changes to the data inventory register and the management review) and to any additional requirements identified by means of data protection impact assessments. This register needs to be available on the supervisory authority’s request.</w:t>
      </w:r>
    </w:p>
    <w:p w:rsidR="00021244" w:rsidRDefault="00021244" w14:paraId="392B56BF" w14:textId="77777777">
      <w:pPr>
        <w:spacing w:line="7" w:lineRule="exact"/>
        <w:rPr>
          <w:sz w:val="20"/>
          <w:szCs w:val="20"/>
        </w:rPr>
      </w:pPr>
    </w:p>
    <w:p w:rsidR="00021244" w:rsidRDefault="00143E10" w14:paraId="4EABA817" w14:textId="77777777">
      <w:pPr>
        <w:tabs>
          <w:tab w:val="left" w:pos="540"/>
        </w:tabs>
        <w:spacing w:line="239" w:lineRule="auto"/>
        <w:ind w:left="560" w:right="326" w:hanging="565"/>
        <w:rPr>
          <w:sz w:val="20"/>
          <w:szCs w:val="20"/>
        </w:rPr>
      </w:pPr>
      <w:r>
        <w:rPr>
          <w:rFonts w:ascii="Verdana" w:hAnsi="Verdana" w:eastAsia="Verdana" w:cs="Verdana"/>
          <w:sz w:val="20"/>
          <w:szCs w:val="20"/>
        </w:rPr>
        <w:t>2.5</w:t>
      </w:r>
      <w:r>
        <w:rPr>
          <w:rFonts w:ascii="Verdana" w:hAnsi="Verdana" w:eastAsia="Verdana" w:cs="Verdana"/>
          <w:sz w:val="20"/>
          <w:szCs w:val="20"/>
        </w:rPr>
        <w:tab/>
      </w:r>
      <w:r>
        <w:rPr>
          <w:rFonts w:ascii="Verdana" w:hAnsi="Verdana" w:eastAsia="Verdana" w:cs="Verdana"/>
          <w:sz w:val="20"/>
          <w:szCs w:val="20"/>
        </w:rPr>
        <w:t xml:space="preserve">This policy applies to all Employees/Staff </w:t>
      </w:r>
      <w:r>
        <w:rPr>
          <w:rFonts w:ascii="Verdana" w:hAnsi="Verdana" w:eastAsia="Verdana" w:cs="Verdana"/>
          <w:i/>
          <w:iCs/>
          <w:color w:val="808080"/>
          <w:sz w:val="20"/>
          <w:szCs w:val="20"/>
        </w:rPr>
        <w:t>[and interested parties]</w:t>
      </w:r>
      <w:r>
        <w:rPr>
          <w:rFonts w:ascii="Verdana" w:hAnsi="Verdana" w:eastAsia="Verdana" w:cs="Verdana"/>
          <w:sz w:val="20"/>
          <w:szCs w:val="20"/>
        </w:rPr>
        <w:t xml:space="preserve"> of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such as outsourced suppliers. Any breach of the GDPR or this PIMS will be dealt with under </w:t>
      </w:r>
      <w:proofErr w:type="spellStart"/>
      <w:r>
        <w:rPr>
          <w:rFonts w:ascii="Verdana" w:hAnsi="Verdana" w:eastAsia="Verdana" w:cs="Verdana"/>
          <w:sz w:val="20"/>
          <w:szCs w:val="20"/>
        </w:rPr>
        <w:t>Youthforce’s</w:t>
      </w:r>
      <w:proofErr w:type="spellEnd"/>
      <w:r>
        <w:rPr>
          <w:rFonts w:ascii="Verdana" w:hAnsi="Verdana" w:eastAsia="Verdana" w:cs="Verdana"/>
          <w:sz w:val="20"/>
          <w:szCs w:val="20"/>
        </w:rPr>
        <w:t xml:space="preserve"> disciplinary policy and may also be a criminal offence, in which case the matter will be reported as soon as possible to the appropriate authorities.</w:t>
      </w:r>
    </w:p>
    <w:p w:rsidR="00021244" w:rsidRDefault="00021244" w14:paraId="2A5C57DE" w14:textId="77777777">
      <w:pPr>
        <w:spacing w:line="5" w:lineRule="exact"/>
        <w:rPr>
          <w:sz w:val="20"/>
          <w:szCs w:val="20"/>
        </w:rPr>
      </w:pPr>
    </w:p>
    <w:p w:rsidR="00021244" w:rsidRDefault="00143E10" w14:paraId="33A3AD80" w14:textId="77777777">
      <w:pPr>
        <w:tabs>
          <w:tab w:val="left" w:pos="540"/>
        </w:tabs>
        <w:spacing w:line="239" w:lineRule="auto"/>
        <w:ind w:left="560" w:right="186" w:hanging="565"/>
        <w:rPr>
          <w:sz w:val="20"/>
          <w:szCs w:val="20"/>
        </w:rPr>
      </w:pPr>
      <w:r>
        <w:rPr>
          <w:rFonts w:ascii="Verdana" w:hAnsi="Verdana" w:eastAsia="Verdana" w:cs="Verdana"/>
          <w:sz w:val="20"/>
          <w:szCs w:val="20"/>
        </w:rPr>
        <w:t>2.6</w:t>
      </w:r>
      <w:r>
        <w:rPr>
          <w:rFonts w:ascii="Verdana" w:hAnsi="Verdana" w:eastAsia="Verdana" w:cs="Verdana"/>
          <w:sz w:val="20"/>
          <w:szCs w:val="20"/>
        </w:rPr>
        <w:tab/>
      </w:r>
      <w:r>
        <w:rPr>
          <w:rFonts w:ascii="Verdana" w:hAnsi="Verdana" w:eastAsia="Verdana" w:cs="Verdana"/>
          <w:sz w:val="20"/>
          <w:szCs w:val="20"/>
        </w:rPr>
        <w:t xml:space="preserve">Partners and any third parties working with or for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and who have or may have access to personal data, will be expected to have read, understood and to comply with this policy. No third party may access personal data held by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without having first entered into a data confidentiality agreement </w:t>
      </w:r>
      <w:r>
        <w:rPr>
          <w:rFonts w:ascii="Verdana" w:hAnsi="Verdana" w:eastAsia="Verdana" w:cs="Verdana"/>
          <w:i/>
          <w:iCs/>
          <w:color w:val="808080"/>
          <w:sz w:val="20"/>
          <w:szCs w:val="20"/>
        </w:rPr>
        <w:t>[document reference]</w:t>
      </w:r>
      <w:r>
        <w:rPr>
          <w:rFonts w:ascii="Verdana" w:hAnsi="Verdana" w:eastAsia="Verdana" w:cs="Verdana"/>
          <w:color w:val="000000"/>
          <w:sz w:val="20"/>
          <w:szCs w:val="20"/>
        </w:rPr>
        <w:t>, which imposes on the third party obligations no less</w:t>
      </w:r>
      <w:r>
        <w:rPr>
          <w:rFonts w:ascii="Verdana" w:hAnsi="Verdana" w:eastAsia="Verdana" w:cs="Verdana"/>
          <w:i/>
          <w:iCs/>
          <w:color w:val="808080"/>
          <w:sz w:val="20"/>
          <w:szCs w:val="20"/>
        </w:rPr>
        <w:t xml:space="preserve"> </w:t>
      </w:r>
      <w:r>
        <w:rPr>
          <w:rFonts w:ascii="Verdana" w:hAnsi="Verdana" w:eastAsia="Verdana" w:cs="Verdana"/>
          <w:color w:val="000000"/>
          <w:sz w:val="20"/>
          <w:szCs w:val="20"/>
        </w:rPr>
        <w:t xml:space="preserve">onerous than those to which </w:t>
      </w:r>
      <w:proofErr w:type="spellStart"/>
      <w:r>
        <w:rPr>
          <w:rFonts w:ascii="Verdana" w:hAnsi="Verdana" w:eastAsia="Verdana" w:cs="Verdana"/>
          <w:color w:val="000000"/>
          <w:sz w:val="20"/>
          <w:szCs w:val="20"/>
        </w:rPr>
        <w:t>Youthforce</w:t>
      </w:r>
      <w:proofErr w:type="spellEnd"/>
      <w:r>
        <w:rPr>
          <w:rFonts w:ascii="Verdana" w:hAnsi="Verdana" w:eastAsia="Verdana" w:cs="Verdana"/>
          <w:color w:val="000000"/>
          <w:sz w:val="20"/>
          <w:szCs w:val="20"/>
        </w:rPr>
        <w:t xml:space="preserve"> is committed, and which gives </w:t>
      </w:r>
      <w:proofErr w:type="spellStart"/>
      <w:r>
        <w:rPr>
          <w:rFonts w:ascii="Verdana" w:hAnsi="Verdana" w:eastAsia="Verdana" w:cs="Verdana"/>
          <w:color w:val="000000"/>
          <w:sz w:val="20"/>
          <w:szCs w:val="20"/>
        </w:rPr>
        <w:t>Youthforce</w:t>
      </w:r>
      <w:proofErr w:type="spellEnd"/>
      <w:r>
        <w:rPr>
          <w:rFonts w:ascii="Verdana" w:hAnsi="Verdana" w:eastAsia="Verdana" w:cs="Verdana"/>
          <w:color w:val="000000"/>
          <w:sz w:val="20"/>
          <w:szCs w:val="20"/>
        </w:rPr>
        <w:t xml:space="preserve"> the right to audit compliance with the agreement.</w:t>
      </w:r>
    </w:p>
    <w:p w:rsidR="00021244" w:rsidRDefault="00021244" w14:paraId="2943D6C7" w14:textId="77777777">
      <w:pPr>
        <w:spacing w:line="200" w:lineRule="exact"/>
        <w:rPr>
          <w:sz w:val="20"/>
          <w:szCs w:val="20"/>
        </w:rPr>
      </w:pPr>
    </w:p>
    <w:p w:rsidR="00021244" w:rsidRDefault="00021244" w14:paraId="2A934A84" w14:textId="77777777">
      <w:pPr>
        <w:spacing w:line="292" w:lineRule="exact"/>
        <w:rPr>
          <w:sz w:val="20"/>
          <w:szCs w:val="20"/>
        </w:rPr>
      </w:pPr>
    </w:p>
    <w:p w:rsidR="00021244" w:rsidRDefault="00143E10" w14:paraId="6F9E6299" w14:textId="77777777">
      <w:pPr>
        <w:ind w:left="1140"/>
        <w:rPr>
          <w:sz w:val="20"/>
          <w:szCs w:val="20"/>
        </w:rPr>
      </w:pPr>
      <w:r>
        <w:rPr>
          <w:rFonts w:ascii="Verdana" w:hAnsi="Verdana" w:eastAsia="Verdana" w:cs="Verdana"/>
          <w:b/>
          <w:bCs/>
          <w:sz w:val="20"/>
          <w:szCs w:val="20"/>
        </w:rPr>
        <w:t>[Personal information management system (PIMS)</w:t>
      </w:r>
    </w:p>
    <w:p w:rsidR="00021244" w:rsidRDefault="00143E10" w14:paraId="2A396DB6" w14:textId="77777777">
      <w:pPr>
        <w:ind w:left="1140"/>
        <w:rPr>
          <w:sz w:val="20"/>
          <w:szCs w:val="20"/>
        </w:rPr>
      </w:pPr>
      <w:r>
        <w:rPr>
          <w:rFonts w:ascii="Verdana" w:hAnsi="Verdana" w:eastAsia="Verdana" w:cs="Verdana"/>
          <w:sz w:val="20"/>
          <w:szCs w:val="20"/>
          <w:u w:val="single"/>
        </w:rPr>
        <w:t>Policy statement</w:t>
      </w:r>
    </w:p>
    <w:p w:rsidR="00021244" w:rsidRDefault="00021244" w14:paraId="7832A8C5" w14:textId="77777777">
      <w:pPr>
        <w:spacing w:line="2" w:lineRule="exact"/>
        <w:rPr>
          <w:sz w:val="20"/>
          <w:szCs w:val="20"/>
        </w:rPr>
      </w:pPr>
    </w:p>
    <w:p w:rsidR="00021244" w:rsidRDefault="00143E10" w14:paraId="4A817C9C" w14:textId="77777777">
      <w:pPr>
        <w:spacing w:line="239" w:lineRule="auto"/>
        <w:ind w:left="1140" w:right="106"/>
        <w:rPr>
          <w:sz w:val="20"/>
          <w:szCs w:val="20"/>
        </w:rPr>
      </w:pPr>
      <w:r>
        <w:rPr>
          <w:rFonts w:ascii="Verdana" w:hAnsi="Verdana" w:eastAsia="Verdana" w:cs="Verdana"/>
          <w:sz w:val="20"/>
          <w:szCs w:val="20"/>
        </w:rPr>
        <w:t xml:space="preserve">To support compliance with the GDPR, the Board of Directors has approved and supported the development, implementation, maintenance and continual improvement of a documented personal information management system (‘PIMS’) for </w:t>
      </w:r>
      <w:proofErr w:type="spellStart"/>
      <w:r>
        <w:rPr>
          <w:rFonts w:ascii="Verdana" w:hAnsi="Verdana" w:eastAsia="Verdana" w:cs="Verdana"/>
          <w:sz w:val="20"/>
          <w:szCs w:val="20"/>
        </w:rPr>
        <w:t>Youthforce</w:t>
      </w:r>
      <w:proofErr w:type="spellEnd"/>
      <w:r>
        <w:rPr>
          <w:rFonts w:ascii="Verdana" w:hAnsi="Verdana" w:eastAsia="Verdana" w:cs="Verdana"/>
          <w:sz w:val="20"/>
          <w:szCs w:val="20"/>
        </w:rPr>
        <w:t>.</w:t>
      </w:r>
    </w:p>
    <w:p w:rsidR="00021244" w:rsidRDefault="00021244" w14:paraId="64964E00" w14:textId="77777777">
      <w:pPr>
        <w:spacing w:line="46" w:lineRule="exact"/>
        <w:rPr>
          <w:sz w:val="20"/>
          <w:szCs w:val="20"/>
        </w:rPr>
      </w:pPr>
    </w:p>
    <w:p w:rsidR="00021244" w:rsidRDefault="00143E10" w14:paraId="753B5454" w14:textId="77777777">
      <w:pPr>
        <w:spacing w:line="248" w:lineRule="auto"/>
        <w:ind w:left="1140" w:right="166"/>
        <w:rPr>
          <w:sz w:val="20"/>
          <w:szCs w:val="20"/>
        </w:rPr>
      </w:pPr>
      <w:r>
        <w:rPr>
          <w:rFonts w:ascii="Calibri" w:hAnsi="Calibri" w:eastAsia="Calibri" w:cs="Calibri"/>
        </w:rPr>
        <w:t xml:space="preserve">All Employees/Staff of </w:t>
      </w:r>
      <w:proofErr w:type="spellStart"/>
      <w:r>
        <w:rPr>
          <w:rFonts w:ascii="Calibri" w:hAnsi="Calibri" w:eastAsia="Calibri" w:cs="Calibri"/>
        </w:rPr>
        <w:t>Youthforce</w:t>
      </w:r>
      <w:proofErr w:type="spellEnd"/>
      <w:r>
        <w:rPr>
          <w:rFonts w:ascii="Calibri" w:hAnsi="Calibri" w:eastAsia="Calibri" w:cs="Calibri"/>
        </w:rPr>
        <w:t xml:space="preserve"> </w:t>
      </w:r>
      <w:r>
        <w:rPr>
          <w:rFonts w:ascii="Calibri" w:hAnsi="Calibri" w:eastAsia="Calibri" w:cs="Calibri"/>
          <w:i/>
          <w:iCs/>
          <w:color w:val="808080"/>
        </w:rPr>
        <w:t>[and certain external parties identified in the PIMS]</w:t>
      </w:r>
      <w:r>
        <w:rPr>
          <w:rFonts w:ascii="Calibri" w:hAnsi="Calibri" w:eastAsia="Calibri" w:cs="Calibri"/>
        </w:rPr>
        <w:t xml:space="preserve"> are expected to comply with this policy and with the PIMS that implements this policy. All Employees/Staff, and certain external parties, will receive </w:t>
      </w:r>
      <w:r>
        <w:rPr>
          <w:rFonts w:ascii="Calibri" w:hAnsi="Calibri" w:eastAsia="Calibri" w:cs="Calibri"/>
          <w:i/>
          <w:iCs/>
          <w:color w:val="808080"/>
        </w:rPr>
        <w:t>[be required to provide]</w:t>
      </w:r>
      <w:r>
        <w:rPr>
          <w:rFonts w:ascii="Calibri" w:hAnsi="Calibri" w:eastAsia="Calibri" w:cs="Calibri"/>
        </w:rPr>
        <w:t xml:space="preserve"> appropriate training. The consequences of breaching this policy are set out in </w:t>
      </w:r>
      <w:proofErr w:type="spellStart"/>
      <w:r>
        <w:rPr>
          <w:rFonts w:ascii="Calibri" w:hAnsi="Calibri" w:eastAsia="Calibri" w:cs="Calibri"/>
        </w:rPr>
        <w:t>Youthforce’s</w:t>
      </w:r>
      <w:proofErr w:type="spellEnd"/>
      <w:r>
        <w:rPr>
          <w:rFonts w:ascii="Calibri" w:hAnsi="Calibri" w:eastAsia="Calibri" w:cs="Calibri"/>
        </w:rPr>
        <w:t xml:space="preserve"> disciplinary policy and in contracts and agreements with third parties.</w:t>
      </w:r>
    </w:p>
    <w:p w:rsidR="00021244" w:rsidRDefault="00021244" w14:paraId="001EFDCD" w14:textId="38E839E6">
      <w:pPr>
        <w:spacing w:line="20" w:lineRule="exact"/>
        <w:rPr>
          <w:sz w:val="20"/>
          <w:szCs w:val="20"/>
        </w:rPr>
      </w:pPr>
    </w:p>
    <w:p w:rsidR="00021244" w:rsidRDefault="00021244" w14:paraId="3FFB4883" w14:textId="77777777">
      <w:pPr>
        <w:sectPr w:rsidR="00021244">
          <w:pgSz w:w="11900" w:h="16838" w:orient="portrait"/>
          <w:pgMar w:top="1440" w:right="1440" w:bottom="1440" w:left="1440" w:header="0" w:footer="0" w:gutter="0"/>
          <w:cols w:equalWidth="0" w:space="720">
            <w:col w:w="9026"/>
          </w:cols>
        </w:sectPr>
      </w:pPr>
    </w:p>
    <w:p w:rsidR="00021244" w:rsidRDefault="00021244" w14:paraId="2619956C" w14:textId="77777777">
      <w:pPr>
        <w:spacing w:line="1" w:lineRule="exact"/>
        <w:rPr>
          <w:sz w:val="20"/>
          <w:szCs w:val="20"/>
        </w:rPr>
      </w:pPr>
      <w:bookmarkStart w:name="page5" w:id="3"/>
      <w:bookmarkEnd w:id="3"/>
    </w:p>
    <w:p w:rsidR="00021244" w:rsidRDefault="00143E10" w14:paraId="3E860B34" w14:textId="77777777">
      <w:pPr>
        <w:spacing w:line="238" w:lineRule="auto"/>
        <w:ind w:left="1140" w:right="226"/>
        <w:rPr>
          <w:sz w:val="20"/>
          <w:szCs w:val="20"/>
        </w:rPr>
      </w:pPr>
      <w:r>
        <w:rPr>
          <w:rFonts w:ascii="Verdana" w:hAnsi="Verdana" w:eastAsia="Verdana" w:cs="Verdana"/>
          <w:sz w:val="20"/>
          <w:szCs w:val="20"/>
        </w:rPr>
        <w:t xml:space="preserve">In determining its scope for compliance with BS 10012:2017 and the GDPR,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considers:</w:t>
      </w:r>
    </w:p>
    <w:p w:rsidR="00021244" w:rsidRDefault="00021244" w14:paraId="3768A1DB" w14:textId="77777777">
      <w:pPr>
        <w:spacing w:line="6" w:lineRule="exact"/>
        <w:rPr>
          <w:sz w:val="20"/>
          <w:szCs w:val="20"/>
        </w:rPr>
      </w:pPr>
    </w:p>
    <w:p w:rsidR="00021244" w:rsidRDefault="00143E10" w14:paraId="441631D7" w14:textId="77777777">
      <w:pPr>
        <w:numPr>
          <w:ilvl w:val="0"/>
          <w:numId w:val="1"/>
        </w:numPr>
        <w:tabs>
          <w:tab w:val="left" w:pos="1420"/>
        </w:tabs>
        <w:spacing w:line="238" w:lineRule="auto"/>
        <w:ind w:left="1420" w:right="266" w:hanging="287"/>
        <w:rPr>
          <w:rFonts w:ascii="Arial" w:hAnsi="Arial" w:eastAsia="Arial" w:cs="Arial"/>
          <w:sz w:val="20"/>
          <w:szCs w:val="20"/>
        </w:rPr>
      </w:pPr>
      <w:r>
        <w:rPr>
          <w:rFonts w:ascii="Verdana" w:hAnsi="Verdana" w:eastAsia="Verdana" w:cs="Verdana"/>
          <w:sz w:val="20"/>
          <w:szCs w:val="20"/>
        </w:rPr>
        <w:t xml:space="preserve">any external and internal issues that are relevant to the purpose of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and that affect its ability to achieve the intended outcomes of its PIMS;</w:t>
      </w:r>
    </w:p>
    <w:p w:rsidR="00021244" w:rsidRDefault="00021244" w14:paraId="2282D26F" w14:textId="77777777">
      <w:pPr>
        <w:spacing w:line="3" w:lineRule="exact"/>
        <w:rPr>
          <w:rFonts w:ascii="Arial" w:hAnsi="Arial" w:eastAsia="Arial" w:cs="Arial"/>
          <w:sz w:val="20"/>
          <w:szCs w:val="20"/>
        </w:rPr>
      </w:pPr>
    </w:p>
    <w:p w:rsidR="00021244" w:rsidRDefault="00143E10" w14:paraId="0FCFB130" w14:textId="77777777">
      <w:pPr>
        <w:numPr>
          <w:ilvl w:val="0"/>
          <w:numId w:val="1"/>
        </w:numPr>
        <w:tabs>
          <w:tab w:val="left" w:pos="1420"/>
        </w:tabs>
        <w:spacing w:line="239" w:lineRule="auto"/>
        <w:ind w:left="1420" w:right="306" w:hanging="287"/>
        <w:rPr>
          <w:rFonts w:ascii="Arial" w:hAnsi="Arial" w:eastAsia="Arial" w:cs="Arial"/>
          <w:sz w:val="20"/>
          <w:szCs w:val="20"/>
        </w:rPr>
      </w:pPr>
      <w:r>
        <w:rPr>
          <w:rFonts w:ascii="Verdana" w:hAnsi="Verdana" w:eastAsia="Verdana" w:cs="Verdana"/>
          <w:sz w:val="20"/>
          <w:szCs w:val="20"/>
        </w:rPr>
        <w:t>specific needs and expectations of interested parties that are relevant to the implementation of the PIMS;</w:t>
      </w:r>
    </w:p>
    <w:p w:rsidR="00021244" w:rsidRDefault="00143E10" w14:paraId="2DCD2F24" w14:textId="77777777">
      <w:pPr>
        <w:numPr>
          <w:ilvl w:val="0"/>
          <w:numId w:val="1"/>
        </w:numPr>
        <w:tabs>
          <w:tab w:val="left" w:pos="1420"/>
        </w:tabs>
        <w:spacing w:line="238" w:lineRule="auto"/>
        <w:ind w:left="1420" w:hanging="287"/>
        <w:rPr>
          <w:rFonts w:ascii="Arial" w:hAnsi="Arial" w:eastAsia="Arial" w:cs="Arial"/>
          <w:sz w:val="20"/>
          <w:szCs w:val="20"/>
        </w:rPr>
      </w:pPr>
      <w:r>
        <w:rPr>
          <w:rFonts w:ascii="Verdana" w:hAnsi="Verdana" w:eastAsia="Verdana" w:cs="Verdana"/>
          <w:sz w:val="20"/>
          <w:szCs w:val="20"/>
        </w:rPr>
        <w:t>organisational objectives and obligations;</w:t>
      </w:r>
    </w:p>
    <w:p w:rsidR="00021244" w:rsidRDefault="00021244" w14:paraId="33965477" w14:textId="77777777">
      <w:pPr>
        <w:spacing w:line="2" w:lineRule="exact"/>
        <w:rPr>
          <w:rFonts w:ascii="Arial" w:hAnsi="Arial" w:eastAsia="Arial" w:cs="Arial"/>
          <w:sz w:val="20"/>
          <w:szCs w:val="20"/>
        </w:rPr>
      </w:pPr>
    </w:p>
    <w:p w:rsidR="00021244" w:rsidRDefault="00143E10" w14:paraId="293331A6" w14:textId="77777777">
      <w:pPr>
        <w:numPr>
          <w:ilvl w:val="0"/>
          <w:numId w:val="1"/>
        </w:numPr>
        <w:tabs>
          <w:tab w:val="left" w:pos="1420"/>
        </w:tabs>
        <w:spacing w:line="236" w:lineRule="auto"/>
        <w:ind w:left="1420" w:hanging="287"/>
        <w:rPr>
          <w:rFonts w:ascii="Arial" w:hAnsi="Arial" w:eastAsia="Arial" w:cs="Arial"/>
          <w:sz w:val="20"/>
          <w:szCs w:val="20"/>
        </w:rPr>
      </w:pPr>
      <w:r>
        <w:rPr>
          <w:rFonts w:ascii="Verdana" w:hAnsi="Verdana" w:eastAsia="Verdana" w:cs="Verdana"/>
          <w:sz w:val="20"/>
          <w:szCs w:val="20"/>
        </w:rPr>
        <w:t>the organisations acceptable level of risk; and</w:t>
      </w:r>
    </w:p>
    <w:p w:rsidR="00021244" w:rsidRDefault="00021244" w14:paraId="2C046DAB" w14:textId="77777777">
      <w:pPr>
        <w:spacing w:line="3" w:lineRule="exact"/>
        <w:rPr>
          <w:rFonts w:ascii="Arial" w:hAnsi="Arial" w:eastAsia="Arial" w:cs="Arial"/>
          <w:sz w:val="20"/>
          <w:szCs w:val="20"/>
        </w:rPr>
      </w:pPr>
    </w:p>
    <w:p w:rsidR="00021244" w:rsidRDefault="00143E10" w14:paraId="40F01416" w14:textId="77777777">
      <w:pPr>
        <w:numPr>
          <w:ilvl w:val="0"/>
          <w:numId w:val="1"/>
        </w:numPr>
        <w:tabs>
          <w:tab w:val="left" w:pos="1420"/>
        </w:tabs>
        <w:spacing w:line="236" w:lineRule="auto"/>
        <w:ind w:left="1420" w:hanging="287"/>
        <w:rPr>
          <w:rFonts w:ascii="Arial" w:hAnsi="Arial" w:eastAsia="Arial" w:cs="Arial"/>
          <w:sz w:val="20"/>
          <w:szCs w:val="20"/>
        </w:rPr>
      </w:pPr>
      <w:r>
        <w:rPr>
          <w:rFonts w:ascii="Verdana" w:hAnsi="Verdana" w:eastAsia="Verdana" w:cs="Verdana"/>
          <w:sz w:val="20"/>
          <w:szCs w:val="20"/>
        </w:rPr>
        <w:t>any applicable statutory, regulatory or contractual obligations.</w:t>
      </w:r>
    </w:p>
    <w:p w:rsidR="00021244" w:rsidRDefault="00143E10" w14:paraId="553F5719" w14:textId="77777777">
      <w:pPr>
        <w:spacing w:line="238" w:lineRule="auto"/>
        <w:ind w:left="1140"/>
        <w:rPr>
          <w:sz w:val="20"/>
          <w:szCs w:val="20"/>
        </w:rPr>
      </w:pPr>
      <w:r>
        <w:rPr>
          <w:rFonts w:ascii="Calibri" w:hAnsi="Calibri" w:eastAsia="Calibri" w:cs="Calibri"/>
        </w:rPr>
        <w:t>The PIMS Scope Statement is documented here GDPR REC 4.10.</w:t>
      </w:r>
    </w:p>
    <w:p w:rsidR="00021244" w:rsidRDefault="00021244" w14:paraId="79FD4261" w14:textId="77777777">
      <w:pPr>
        <w:spacing w:line="200" w:lineRule="exact"/>
        <w:rPr>
          <w:sz w:val="20"/>
          <w:szCs w:val="20"/>
        </w:rPr>
      </w:pPr>
    </w:p>
    <w:p w:rsidR="00021244" w:rsidRDefault="00021244" w14:paraId="03E87D73" w14:textId="77777777">
      <w:pPr>
        <w:spacing w:line="228" w:lineRule="exact"/>
        <w:rPr>
          <w:sz w:val="20"/>
          <w:szCs w:val="20"/>
        </w:rPr>
      </w:pPr>
    </w:p>
    <w:p w:rsidR="00021244" w:rsidRDefault="00143E10" w14:paraId="09216226" w14:textId="77777777">
      <w:pPr>
        <w:ind w:right="66"/>
        <w:jc w:val="center"/>
        <w:rPr>
          <w:sz w:val="20"/>
          <w:szCs w:val="20"/>
        </w:rPr>
      </w:pPr>
      <w:proofErr w:type="spellStart"/>
      <w:r>
        <w:rPr>
          <w:rFonts w:ascii="Verdana" w:hAnsi="Verdana" w:eastAsia="Verdana" w:cs="Verdana"/>
          <w:sz w:val="20"/>
          <w:szCs w:val="20"/>
        </w:rPr>
        <w:t>Youthforce’s</w:t>
      </w:r>
      <w:proofErr w:type="spellEnd"/>
      <w:r>
        <w:rPr>
          <w:rFonts w:ascii="Verdana" w:hAnsi="Verdana" w:eastAsia="Verdana" w:cs="Verdana"/>
          <w:sz w:val="20"/>
          <w:szCs w:val="20"/>
        </w:rPr>
        <w:t xml:space="preserve"> objectives for compliance with the GDPR and a PIMS:</w:t>
      </w:r>
    </w:p>
    <w:p w:rsidR="00021244" w:rsidRDefault="00021244" w14:paraId="60BEF636" w14:textId="77777777">
      <w:pPr>
        <w:spacing w:line="1" w:lineRule="exact"/>
        <w:rPr>
          <w:sz w:val="20"/>
          <w:szCs w:val="20"/>
        </w:rPr>
      </w:pPr>
    </w:p>
    <w:p w:rsidR="00021244" w:rsidRDefault="00143E10" w14:paraId="18F86E7B" w14:textId="77777777">
      <w:pPr>
        <w:numPr>
          <w:ilvl w:val="0"/>
          <w:numId w:val="2"/>
        </w:numPr>
        <w:tabs>
          <w:tab w:val="left" w:pos="1420"/>
        </w:tabs>
        <w:ind w:left="1420" w:hanging="287"/>
        <w:rPr>
          <w:rFonts w:ascii="Arial" w:hAnsi="Arial" w:eastAsia="Arial" w:cs="Arial"/>
          <w:sz w:val="20"/>
          <w:szCs w:val="20"/>
        </w:rPr>
      </w:pPr>
      <w:r>
        <w:rPr>
          <w:rFonts w:ascii="Verdana" w:hAnsi="Verdana" w:eastAsia="Verdana" w:cs="Verdana"/>
          <w:sz w:val="20"/>
          <w:szCs w:val="20"/>
        </w:rPr>
        <w:t>are consistent with this policy</w:t>
      </w:r>
    </w:p>
    <w:p w:rsidR="00021244" w:rsidRDefault="00021244" w14:paraId="0DB317A3" w14:textId="77777777">
      <w:pPr>
        <w:spacing w:line="1" w:lineRule="exact"/>
        <w:rPr>
          <w:rFonts w:ascii="Arial" w:hAnsi="Arial" w:eastAsia="Arial" w:cs="Arial"/>
          <w:sz w:val="20"/>
          <w:szCs w:val="20"/>
        </w:rPr>
      </w:pPr>
    </w:p>
    <w:p w:rsidR="00021244" w:rsidRDefault="00143E10" w14:paraId="2A9E8F79" w14:textId="77777777">
      <w:pPr>
        <w:numPr>
          <w:ilvl w:val="0"/>
          <w:numId w:val="2"/>
        </w:numPr>
        <w:tabs>
          <w:tab w:val="left" w:pos="1420"/>
        </w:tabs>
        <w:spacing w:line="237" w:lineRule="auto"/>
        <w:ind w:left="1420" w:hanging="287"/>
        <w:rPr>
          <w:rFonts w:ascii="Arial" w:hAnsi="Arial" w:eastAsia="Arial" w:cs="Arial"/>
          <w:sz w:val="20"/>
          <w:szCs w:val="20"/>
        </w:rPr>
      </w:pPr>
      <w:r>
        <w:rPr>
          <w:rFonts w:ascii="Verdana" w:hAnsi="Verdana" w:eastAsia="Verdana" w:cs="Verdana"/>
          <w:sz w:val="20"/>
          <w:szCs w:val="20"/>
        </w:rPr>
        <w:t>are measurable</w:t>
      </w:r>
    </w:p>
    <w:p w:rsidR="00021244" w:rsidRDefault="00021244" w14:paraId="1FF2E4D5" w14:textId="77777777">
      <w:pPr>
        <w:spacing w:line="2" w:lineRule="exact"/>
        <w:rPr>
          <w:rFonts w:ascii="Arial" w:hAnsi="Arial" w:eastAsia="Arial" w:cs="Arial"/>
          <w:sz w:val="20"/>
          <w:szCs w:val="20"/>
        </w:rPr>
      </w:pPr>
    </w:p>
    <w:p w:rsidR="00021244" w:rsidRDefault="00143E10" w14:paraId="44418AFB" w14:textId="77777777">
      <w:pPr>
        <w:numPr>
          <w:ilvl w:val="0"/>
          <w:numId w:val="2"/>
        </w:numPr>
        <w:tabs>
          <w:tab w:val="left" w:pos="1420"/>
        </w:tabs>
        <w:spacing w:line="239" w:lineRule="auto"/>
        <w:ind w:left="1420" w:right="306" w:hanging="287"/>
        <w:rPr>
          <w:rFonts w:ascii="Arial" w:hAnsi="Arial" w:eastAsia="Arial" w:cs="Arial"/>
          <w:sz w:val="20"/>
          <w:szCs w:val="20"/>
        </w:rPr>
      </w:pPr>
      <w:r>
        <w:rPr>
          <w:rFonts w:ascii="Verdana" w:hAnsi="Verdana" w:eastAsia="Verdana" w:cs="Verdana"/>
          <w:sz w:val="20"/>
          <w:szCs w:val="20"/>
        </w:rPr>
        <w:t xml:space="preserve">take into account GDPR </w:t>
      </w:r>
      <w:r>
        <w:rPr>
          <w:rFonts w:ascii="Verdana" w:hAnsi="Verdana" w:eastAsia="Verdana" w:cs="Verdana"/>
          <w:i/>
          <w:iCs/>
          <w:color w:val="808080"/>
          <w:sz w:val="20"/>
          <w:szCs w:val="20"/>
        </w:rPr>
        <w:t>[and BS 10012:2017 privacy requirements]</w:t>
      </w:r>
      <w:r>
        <w:rPr>
          <w:rFonts w:ascii="Verdana" w:hAnsi="Verdana" w:eastAsia="Verdana" w:cs="Verdana"/>
          <w:sz w:val="20"/>
          <w:szCs w:val="20"/>
        </w:rPr>
        <w:t xml:space="preserve"> and the results from risk assessments and risk treatments</w:t>
      </w:r>
    </w:p>
    <w:p w:rsidR="00021244" w:rsidRDefault="00143E10" w14:paraId="217DA397" w14:textId="77777777">
      <w:pPr>
        <w:numPr>
          <w:ilvl w:val="0"/>
          <w:numId w:val="2"/>
        </w:numPr>
        <w:tabs>
          <w:tab w:val="left" w:pos="1420"/>
        </w:tabs>
        <w:spacing w:line="238" w:lineRule="auto"/>
        <w:ind w:left="1420" w:hanging="287"/>
        <w:rPr>
          <w:rFonts w:ascii="Arial" w:hAnsi="Arial" w:eastAsia="Arial" w:cs="Arial"/>
          <w:sz w:val="20"/>
          <w:szCs w:val="20"/>
        </w:rPr>
      </w:pPr>
      <w:r>
        <w:rPr>
          <w:rFonts w:ascii="Verdana" w:hAnsi="Verdana" w:eastAsia="Verdana" w:cs="Verdana"/>
          <w:sz w:val="20"/>
          <w:szCs w:val="20"/>
        </w:rPr>
        <w:t>are monitored (in line with GDPR DOC 9.1)</w:t>
      </w:r>
    </w:p>
    <w:p w:rsidR="00021244" w:rsidRDefault="00021244" w14:paraId="6BF99A9D" w14:textId="77777777">
      <w:pPr>
        <w:spacing w:line="2" w:lineRule="exact"/>
        <w:rPr>
          <w:rFonts w:ascii="Arial" w:hAnsi="Arial" w:eastAsia="Arial" w:cs="Arial"/>
          <w:sz w:val="20"/>
          <w:szCs w:val="20"/>
        </w:rPr>
      </w:pPr>
    </w:p>
    <w:p w:rsidR="00021244" w:rsidRDefault="00143E10" w14:paraId="61AD732B" w14:textId="77777777">
      <w:pPr>
        <w:numPr>
          <w:ilvl w:val="0"/>
          <w:numId w:val="2"/>
        </w:numPr>
        <w:tabs>
          <w:tab w:val="left" w:pos="1420"/>
        </w:tabs>
        <w:spacing w:line="236" w:lineRule="auto"/>
        <w:ind w:left="1420" w:hanging="287"/>
        <w:rPr>
          <w:rFonts w:ascii="Arial" w:hAnsi="Arial" w:eastAsia="Arial" w:cs="Arial"/>
          <w:sz w:val="20"/>
          <w:szCs w:val="20"/>
        </w:rPr>
      </w:pPr>
      <w:r>
        <w:rPr>
          <w:rFonts w:ascii="Verdana" w:hAnsi="Verdana" w:eastAsia="Verdana" w:cs="Verdana"/>
          <w:sz w:val="20"/>
          <w:szCs w:val="20"/>
        </w:rPr>
        <w:t>are communicated (in line with GDPR DOC 7.4)</w:t>
      </w:r>
    </w:p>
    <w:p w:rsidR="00021244" w:rsidRDefault="00021244" w14:paraId="56281575" w14:textId="77777777">
      <w:pPr>
        <w:spacing w:line="3" w:lineRule="exact"/>
        <w:rPr>
          <w:rFonts w:ascii="Arial" w:hAnsi="Arial" w:eastAsia="Arial" w:cs="Arial"/>
          <w:sz w:val="20"/>
          <w:szCs w:val="20"/>
        </w:rPr>
      </w:pPr>
    </w:p>
    <w:p w:rsidR="00021244" w:rsidRDefault="00143E10" w14:paraId="5ACC055D" w14:textId="77777777">
      <w:pPr>
        <w:numPr>
          <w:ilvl w:val="0"/>
          <w:numId w:val="2"/>
        </w:numPr>
        <w:tabs>
          <w:tab w:val="left" w:pos="1420"/>
        </w:tabs>
        <w:spacing w:line="236" w:lineRule="auto"/>
        <w:ind w:left="1420" w:hanging="287"/>
        <w:rPr>
          <w:rFonts w:ascii="Arial" w:hAnsi="Arial" w:eastAsia="Arial" w:cs="Arial"/>
          <w:sz w:val="20"/>
          <w:szCs w:val="20"/>
        </w:rPr>
      </w:pPr>
      <w:r>
        <w:rPr>
          <w:rFonts w:ascii="Verdana" w:hAnsi="Verdana" w:eastAsia="Verdana" w:cs="Verdana"/>
          <w:sz w:val="20"/>
          <w:szCs w:val="20"/>
        </w:rPr>
        <w:t>are updated as appropriate (in line with GDPR DOC 10.2)</w:t>
      </w:r>
    </w:p>
    <w:p w:rsidR="00021244" w:rsidRDefault="00021244" w14:paraId="5FF6B526" w14:textId="77777777">
      <w:pPr>
        <w:spacing w:line="47" w:lineRule="exact"/>
        <w:rPr>
          <w:sz w:val="20"/>
          <w:szCs w:val="20"/>
        </w:rPr>
      </w:pPr>
    </w:p>
    <w:p w:rsidR="00021244" w:rsidRDefault="00143E10" w14:paraId="16905005" w14:textId="77777777">
      <w:pPr>
        <w:spacing w:line="226" w:lineRule="auto"/>
        <w:ind w:left="1140" w:right="46"/>
        <w:rPr>
          <w:sz w:val="20"/>
          <w:szCs w:val="20"/>
        </w:rPr>
      </w:pPr>
      <w:proofErr w:type="spellStart"/>
      <w:r>
        <w:rPr>
          <w:rFonts w:ascii="Calibri" w:hAnsi="Calibri" w:eastAsia="Calibri" w:cs="Calibri"/>
        </w:rPr>
        <w:t>Youthforce</w:t>
      </w:r>
      <w:proofErr w:type="spellEnd"/>
      <w:r>
        <w:rPr>
          <w:rFonts w:ascii="Calibri" w:hAnsi="Calibri" w:eastAsia="Calibri" w:cs="Calibri"/>
        </w:rPr>
        <w:t xml:space="preserve"> documents those objectives in the PIMS and GDPR Objectives Record (GDPR REC 4.11).</w:t>
      </w:r>
    </w:p>
    <w:p w:rsidR="00021244" w:rsidRDefault="00021244" w14:paraId="395A81CB" w14:textId="77777777">
      <w:pPr>
        <w:spacing w:line="200" w:lineRule="exact"/>
        <w:rPr>
          <w:sz w:val="20"/>
          <w:szCs w:val="20"/>
        </w:rPr>
      </w:pPr>
    </w:p>
    <w:p w:rsidR="00021244" w:rsidRDefault="00021244" w14:paraId="60322881" w14:textId="77777777">
      <w:pPr>
        <w:spacing w:line="200" w:lineRule="exact"/>
        <w:rPr>
          <w:sz w:val="20"/>
          <w:szCs w:val="20"/>
        </w:rPr>
      </w:pPr>
    </w:p>
    <w:p w:rsidR="00021244" w:rsidRDefault="00021244" w14:paraId="7F48BBF2" w14:textId="77777777">
      <w:pPr>
        <w:spacing w:line="233" w:lineRule="exact"/>
        <w:rPr>
          <w:sz w:val="20"/>
          <w:szCs w:val="20"/>
        </w:rPr>
      </w:pPr>
    </w:p>
    <w:p w:rsidR="00021244" w:rsidRDefault="00143E10" w14:paraId="245F2003" w14:textId="77777777">
      <w:pPr>
        <w:ind w:left="1140"/>
        <w:rPr>
          <w:sz w:val="20"/>
          <w:szCs w:val="20"/>
        </w:rPr>
      </w:pPr>
      <w:r>
        <w:rPr>
          <w:rFonts w:ascii="Calibri" w:hAnsi="Calibri" w:eastAsia="Calibri" w:cs="Calibri"/>
        </w:rPr>
        <w:t xml:space="preserve">In order to achieve these objectives, </w:t>
      </w:r>
      <w:proofErr w:type="spellStart"/>
      <w:r>
        <w:rPr>
          <w:rFonts w:ascii="Calibri" w:hAnsi="Calibri" w:eastAsia="Calibri" w:cs="Calibri"/>
        </w:rPr>
        <w:t>Youthforce</w:t>
      </w:r>
      <w:proofErr w:type="spellEnd"/>
      <w:r>
        <w:rPr>
          <w:rFonts w:ascii="Calibri" w:hAnsi="Calibri" w:eastAsia="Calibri" w:cs="Calibri"/>
        </w:rPr>
        <w:t xml:space="preserve"> has determined:</w:t>
      </w:r>
    </w:p>
    <w:p w:rsidR="00021244" w:rsidRDefault="00021244" w14:paraId="705BD88C" w14:textId="77777777">
      <w:pPr>
        <w:spacing w:line="187" w:lineRule="exact"/>
        <w:rPr>
          <w:sz w:val="20"/>
          <w:szCs w:val="20"/>
        </w:rPr>
      </w:pPr>
    </w:p>
    <w:p w:rsidR="00021244" w:rsidRDefault="00143E10" w14:paraId="0E8F5B50" w14:textId="77777777">
      <w:pPr>
        <w:numPr>
          <w:ilvl w:val="0"/>
          <w:numId w:val="3"/>
        </w:numPr>
        <w:tabs>
          <w:tab w:val="left" w:pos="1420"/>
        </w:tabs>
        <w:ind w:left="1420" w:hanging="287"/>
        <w:rPr>
          <w:rFonts w:ascii="Arial" w:hAnsi="Arial" w:eastAsia="Arial" w:cs="Arial"/>
          <w:sz w:val="20"/>
          <w:szCs w:val="20"/>
        </w:rPr>
      </w:pPr>
      <w:r>
        <w:rPr>
          <w:rFonts w:ascii="Verdana" w:hAnsi="Verdana" w:eastAsia="Verdana" w:cs="Verdana"/>
          <w:sz w:val="20"/>
          <w:szCs w:val="20"/>
        </w:rPr>
        <w:t>what will be done</w:t>
      </w:r>
    </w:p>
    <w:p w:rsidR="00021244" w:rsidRDefault="00021244" w14:paraId="2CAEC7A2" w14:textId="77777777">
      <w:pPr>
        <w:spacing w:line="2" w:lineRule="exact"/>
        <w:rPr>
          <w:rFonts w:ascii="Arial" w:hAnsi="Arial" w:eastAsia="Arial" w:cs="Arial"/>
          <w:sz w:val="20"/>
          <w:szCs w:val="20"/>
        </w:rPr>
      </w:pPr>
    </w:p>
    <w:p w:rsidR="00021244" w:rsidRDefault="00143E10" w14:paraId="482D54D6" w14:textId="77777777">
      <w:pPr>
        <w:numPr>
          <w:ilvl w:val="0"/>
          <w:numId w:val="3"/>
        </w:numPr>
        <w:tabs>
          <w:tab w:val="left" w:pos="1420"/>
        </w:tabs>
        <w:spacing w:line="236" w:lineRule="auto"/>
        <w:ind w:left="1420" w:hanging="287"/>
        <w:rPr>
          <w:rFonts w:ascii="Arial" w:hAnsi="Arial" w:eastAsia="Arial" w:cs="Arial"/>
          <w:sz w:val="20"/>
          <w:szCs w:val="20"/>
        </w:rPr>
      </w:pPr>
      <w:r>
        <w:rPr>
          <w:rFonts w:ascii="Verdana" w:hAnsi="Verdana" w:eastAsia="Verdana" w:cs="Verdana"/>
          <w:sz w:val="20"/>
          <w:szCs w:val="20"/>
        </w:rPr>
        <w:t>what resources will be required</w:t>
      </w:r>
    </w:p>
    <w:p w:rsidR="00021244" w:rsidRDefault="00021244" w14:paraId="0E1C7E6C" w14:textId="77777777">
      <w:pPr>
        <w:spacing w:line="3" w:lineRule="exact"/>
        <w:rPr>
          <w:rFonts w:ascii="Arial" w:hAnsi="Arial" w:eastAsia="Arial" w:cs="Arial"/>
          <w:sz w:val="20"/>
          <w:szCs w:val="20"/>
        </w:rPr>
      </w:pPr>
    </w:p>
    <w:p w:rsidR="00021244" w:rsidRDefault="00143E10" w14:paraId="762A9F31" w14:textId="77777777">
      <w:pPr>
        <w:numPr>
          <w:ilvl w:val="0"/>
          <w:numId w:val="3"/>
        </w:numPr>
        <w:tabs>
          <w:tab w:val="left" w:pos="1420"/>
        </w:tabs>
        <w:spacing w:line="237" w:lineRule="auto"/>
        <w:ind w:left="1420" w:hanging="287"/>
        <w:rPr>
          <w:rFonts w:ascii="Arial" w:hAnsi="Arial" w:eastAsia="Arial" w:cs="Arial"/>
          <w:sz w:val="20"/>
          <w:szCs w:val="20"/>
        </w:rPr>
      </w:pPr>
      <w:r>
        <w:rPr>
          <w:rFonts w:ascii="Verdana" w:hAnsi="Verdana" w:eastAsia="Verdana" w:cs="Verdana"/>
          <w:sz w:val="20"/>
          <w:szCs w:val="20"/>
        </w:rPr>
        <w:t>who will be responsible</w:t>
      </w:r>
    </w:p>
    <w:p w:rsidR="00021244" w:rsidRDefault="00021244" w14:paraId="5C2A1036" w14:textId="77777777">
      <w:pPr>
        <w:spacing w:line="2" w:lineRule="exact"/>
        <w:rPr>
          <w:rFonts w:ascii="Arial" w:hAnsi="Arial" w:eastAsia="Arial" w:cs="Arial"/>
          <w:sz w:val="20"/>
          <w:szCs w:val="20"/>
        </w:rPr>
      </w:pPr>
    </w:p>
    <w:p w:rsidR="00021244" w:rsidRDefault="00143E10" w14:paraId="54BCD9BB" w14:textId="77777777">
      <w:pPr>
        <w:numPr>
          <w:ilvl w:val="0"/>
          <w:numId w:val="3"/>
        </w:numPr>
        <w:tabs>
          <w:tab w:val="left" w:pos="1420"/>
        </w:tabs>
        <w:ind w:left="1420" w:hanging="287"/>
        <w:rPr>
          <w:rFonts w:ascii="Arial" w:hAnsi="Arial" w:eastAsia="Arial" w:cs="Arial"/>
          <w:sz w:val="20"/>
          <w:szCs w:val="20"/>
        </w:rPr>
      </w:pPr>
      <w:r>
        <w:rPr>
          <w:rFonts w:ascii="Verdana" w:hAnsi="Verdana" w:eastAsia="Verdana" w:cs="Verdana"/>
          <w:sz w:val="20"/>
          <w:szCs w:val="20"/>
        </w:rPr>
        <w:t>when it will be completed</w:t>
      </w:r>
    </w:p>
    <w:p w:rsidR="00021244" w:rsidRDefault="00021244" w14:paraId="6BF9CD46" w14:textId="77777777">
      <w:pPr>
        <w:spacing w:line="1" w:lineRule="exact"/>
        <w:rPr>
          <w:rFonts w:ascii="Arial" w:hAnsi="Arial" w:eastAsia="Arial" w:cs="Arial"/>
          <w:sz w:val="20"/>
          <w:szCs w:val="20"/>
        </w:rPr>
      </w:pPr>
    </w:p>
    <w:p w:rsidR="00021244" w:rsidRDefault="00143E10" w14:paraId="6944D74F" w14:textId="77777777">
      <w:pPr>
        <w:numPr>
          <w:ilvl w:val="0"/>
          <w:numId w:val="3"/>
        </w:numPr>
        <w:tabs>
          <w:tab w:val="left" w:pos="1420"/>
        </w:tabs>
        <w:spacing w:line="236" w:lineRule="auto"/>
        <w:ind w:left="1420" w:hanging="287"/>
        <w:rPr>
          <w:rFonts w:ascii="Arial" w:hAnsi="Arial" w:eastAsia="Arial" w:cs="Arial"/>
          <w:sz w:val="20"/>
          <w:szCs w:val="20"/>
        </w:rPr>
      </w:pPr>
      <w:r>
        <w:rPr>
          <w:rFonts w:ascii="Verdana" w:hAnsi="Verdana" w:eastAsia="Verdana" w:cs="Verdana"/>
          <w:sz w:val="20"/>
          <w:szCs w:val="20"/>
        </w:rPr>
        <w:t>how the results will be evaluated</w:t>
      </w:r>
    </w:p>
    <w:p w:rsidR="00021244" w:rsidRDefault="00021244" w14:paraId="1104ECA9" w14:textId="77777777">
      <w:pPr>
        <w:spacing w:line="200" w:lineRule="exact"/>
        <w:rPr>
          <w:sz w:val="20"/>
          <w:szCs w:val="20"/>
        </w:rPr>
      </w:pPr>
    </w:p>
    <w:p w:rsidR="00021244" w:rsidRDefault="00021244" w14:paraId="04F7C5A6" w14:textId="77777777">
      <w:pPr>
        <w:spacing w:line="350" w:lineRule="exact"/>
        <w:rPr>
          <w:sz w:val="20"/>
          <w:szCs w:val="20"/>
        </w:rPr>
      </w:pPr>
    </w:p>
    <w:p w:rsidR="00021244" w:rsidRDefault="00143E10" w14:paraId="306611E6" w14:textId="77777777">
      <w:pPr>
        <w:spacing w:line="227" w:lineRule="auto"/>
        <w:ind w:right="1266"/>
        <w:rPr>
          <w:sz w:val="20"/>
          <w:szCs w:val="20"/>
        </w:rPr>
      </w:pPr>
      <w:r>
        <w:rPr>
          <w:rFonts w:ascii="Calibri Light" w:hAnsi="Calibri Light" w:eastAsia="Calibri Light" w:cs="Calibri Light"/>
          <w:color w:val="2F5496"/>
          <w:sz w:val="32"/>
          <w:szCs w:val="32"/>
        </w:rPr>
        <w:t>Responsibilities and roles under the General Data Protection Regulation</w:t>
      </w:r>
    </w:p>
    <w:p w:rsidR="00021244" w:rsidRDefault="00021244" w14:paraId="56C97EEB" w14:textId="77777777">
      <w:pPr>
        <w:spacing w:line="281" w:lineRule="exact"/>
        <w:rPr>
          <w:sz w:val="20"/>
          <w:szCs w:val="20"/>
        </w:rPr>
      </w:pPr>
    </w:p>
    <w:p w:rsidR="00021244" w:rsidRDefault="00143E10" w14:paraId="0B16D976" w14:textId="77777777">
      <w:pPr>
        <w:tabs>
          <w:tab w:val="left" w:pos="540"/>
        </w:tabs>
        <w:rPr>
          <w:sz w:val="20"/>
          <w:szCs w:val="20"/>
        </w:rPr>
      </w:pPr>
      <w:r>
        <w:rPr>
          <w:rFonts w:ascii="Verdana" w:hAnsi="Verdana" w:eastAsia="Verdana" w:cs="Verdana"/>
          <w:b/>
          <w:bCs/>
          <w:sz w:val="20"/>
          <w:szCs w:val="20"/>
        </w:rPr>
        <w:t>3.1</w:t>
      </w:r>
      <w:r>
        <w:rPr>
          <w:sz w:val="20"/>
          <w:szCs w:val="20"/>
        </w:rPr>
        <w:tab/>
      </w:r>
      <w:proofErr w:type="spellStart"/>
      <w:r>
        <w:rPr>
          <w:rFonts w:ascii="Verdana" w:hAnsi="Verdana" w:eastAsia="Verdana" w:cs="Verdana"/>
          <w:b/>
          <w:bCs/>
          <w:sz w:val="19"/>
          <w:szCs w:val="19"/>
        </w:rPr>
        <w:t>Youthforce</w:t>
      </w:r>
      <w:proofErr w:type="spellEnd"/>
      <w:r>
        <w:rPr>
          <w:rFonts w:ascii="Verdana" w:hAnsi="Verdana" w:eastAsia="Verdana" w:cs="Verdana"/>
          <w:b/>
          <w:bCs/>
          <w:sz w:val="19"/>
          <w:szCs w:val="19"/>
        </w:rPr>
        <w:t xml:space="preserve"> </w:t>
      </w:r>
      <w:r>
        <w:rPr>
          <w:rFonts w:ascii="Verdana" w:hAnsi="Verdana" w:eastAsia="Verdana" w:cs="Verdana"/>
          <w:sz w:val="19"/>
          <w:szCs w:val="19"/>
        </w:rPr>
        <w:t>is a</w:t>
      </w:r>
      <w:r>
        <w:rPr>
          <w:rFonts w:ascii="Verdana" w:hAnsi="Verdana" w:eastAsia="Verdana" w:cs="Verdana"/>
          <w:b/>
          <w:bCs/>
          <w:sz w:val="19"/>
          <w:szCs w:val="19"/>
        </w:rPr>
        <w:t xml:space="preserve"> </w:t>
      </w:r>
      <w:r>
        <w:rPr>
          <w:rFonts w:ascii="Verdana" w:hAnsi="Verdana" w:eastAsia="Verdana" w:cs="Verdana"/>
          <w:i/>
          <w:iCs/>
          <w:color w:val="808080"/>
          <w:sz w:val="19"/>
          <w:szCs w:val="19"/>
        </w:rPr>
        <w:t>[data controller and data processor]</w:t>
      </w:r>
      <w:r>
        <w:rPr>
          <w:rFonts w:ascii="Verdana" w:hAnsi="Verdana" w:eastAsia="Verdana" w:cs="Verdana"/>
          <w:b/>
          <w:bCs/>
          <w:sz w:val="19"/>
          <w:szCs w:val="19"/>
        </w:rPr>
        <w:t xml:space="preserve"> </w:t>
      </w:r>
      <w:r>
        <w:rPr>
          <w:rFonts w:ascii="Verdana" w:hAnsi="Verdana" w:eastAsia="Verdana" w:cs="Verdana"/>
          <w:sz w:val="19"/>
          <w:szCs w:val="19"/>
        </w:rPr>
        <w:t>under the GDPR.</w:t>
      </w:r>
    </w:p>
    <w:p w:rsidR="00021244" w:rsidRDefault="00021244" w14:paraId="06A1406A" w14:textId="77777777">
      <w:pPr>
        <w:spacing w:line="2" w:lineRule="exact"/>
        <w:rPr>
          <w:sz w:val="20"/>
          <w:szCs w:val="20"/>
        </w:rPr>
      </w:pPr>
    </w:p>
    <w:p w:rsidR="00021244" w:rsidRDefault="00143E10" w14:paraId="7330CCFD" w14:textId="77777777">
      <w:pPr>
        <w:tabs>
          <w:tab w:val="left" w:pos="540"/>
        </w:tabs>
        <w:spacing w:line="239" w:lineRule="auto"/>
        <w:ind w:left="560" w:right="426" w:hanging="565"/>
        <w:rPr>
          <w:sz w:val="20"/>
          <w:szCs w:val="20"/>
        </w:rPr>
      </w:pPr>
      <w:r>
        <w:rPr>
          <w:rFonts w:ascii="Verdana" w:hAnsi="Verdana" w:eastAsia="Verdana" w:cs="Verdana"/>
          <w:b/>
          <w:bCs/>
          <w:sz w:val="20"/>
          <w:szCs w:val="20"/>
        </w:rPr>
        <w:t>3.2</w:t>
      </w:r>
      <w:r>
        <w:rPr>
          <w:sz w:val="20"/>
          <w:szCs w:val="20"/>
        </w:rPr>
        <w:tab/>
      </w:r>
      <w:r>
        <w:rPr>
          <w:rFonts w:ascii="Verdana" w:hAnsi="Verdana" w:eastAsia="Verdana" w:cs="Verdana"/>
          <w:sz w:val="20"/>
          <w:szCs w:val="20"/>
        </w:rPr>
        <w:t xml:space="preserve">Top Management and all those in managerial or supervisory roles throughout </w:t>
      </w:r>
      <w:proofErr w:type="spellStart"/>
      <w:r>
        <w:rPr>
          <w:rFonts w:ascii="Verdana" w:hAnsi="Verdana" w:eastAsia="Verdana" w:cs="Verdana"/>
          <w:b/>
          <w:bCs/>
          <w:sz w:val="20"/>
          <w:szCs w:val="20"/>
        </w:rPr>
        <w:t>Youthforce</w:t>
      </w:r>
      <w:proofErr w:type="spellEnd"/>
      <w:r>
        <w:rPr>
          <w:rFonts w:ascii="Verdana" w:hAnsi="Verdana" w:eastAsia="Verdana" w:cs="Verdana"/>
          <w:b/>
          <w:bCs/>
          <w:sz w:val="20"/>
          <w:szCs w:val="20"/>
        </w:rPr>
        <w:t xml:space="preserve"> </w:t>
      </w:r>
      <w:r>
        <w:rPr>
          <w:rFonts w:ascii="Verdana" w:hAnsi="Verdana" w:eastAsia="Verdana" w:cs="Verdana"/>
          <w:sz w:val="20"/>
          <w:szCs w:val="20"/>
        </w:rPr>
        <w:t>are responsible for developing and encouraging good information</w:t>
      </w:r>
      <w:r>
        <w:rPr>
          <w:rFonts w:ascii="Verdana" w:hAnsi="Verdana" w:eastAsia="Verdana" w:cs="Verdana"/>
          <w:b/>
          <w:bCs/>
          <w:sz w:val="20"/>
          <w:szCs w:val="20"/>
        </w:rPr>
        <w:t xml:space="preserve"> </w:t>
      </w:r>
      <w:r>
        <w:rPr>
          <w:rFonts w:ascii="Verdana" w:hAnsi="Verdana" w:eastAsia="Verdana" w:cs="Verdana"/>
          <w:sz w:val="20"/>
          <w:szCs w:val="20"/>
        </w:rPr>
        <w:t xml:space="preserve">handling practices within </w:t>
      </w:r>
      <w:proofErr w:type="spellStart"/>
      <w:r>
        <w:rPr>
          <w:rFonts w:ascii="Verdana" w:hAnsi="Verdana" w:eastAsia="Verdana" w:cs="Verdana"/>
          <w:b/>
          <w:bCs/>
          <w:sz w:val="20"/>
          <w:szCs w:val="20"/>
        </w:rPr>
        <w:t>Youthforce</w:t>
      </w:r>
      <w:proofErr w:type="spellEnd"/>
      <w:r>
        <w:rPr>
          <w:rFonts w:ascii="Verdana" w:hAnsi="Verdana" w:eastAsia="Verdana" w:cs="Verdana"/>
          <w:sz w:val="20"/>
          <w:szCs w:val="20"/>
        </w:rPr>
        <w:t>; responsibilities are set out in individual job descriptions.</w:t>
      </w:r>
    </w:p>
    <w:p w:rsidR="00021244" w:rsidRDefault="00021244" w14:paraId="323505BD" w14:textId="77777777">
      <w:pPr>
        <w:spacing w:line="4" w:lineRule="exact"/>
        <w:rPr>
          <w:sz w:val="20"/>
          <w:szCs w:val="20"/>
        </w:rPr>
      </w:pPr>
    </w:p>
    <w:p w:rsidR="00021244" w:rsidRDefault="00143E10" w14:paraId="3729F901" w14:textId="77777777">
      <w:pPr>
        <w:tabs>
          <w:tab w:val="left" w:pos="540"/>
        </w:tabs>
        <w:spacing w:line="252" w:lineRule="auto"/>
        <w:ind w:left="560" w:right="46" w:hanging="565"/>
        <w:rPr>
          <w:sz w:val="20"/>
          <w:szCs w:val="20"/>
        </w:rPr>
      </w:pPr>
      <w:r>
        <w:rPr>
          <w:rFonts w:ascii="Verdana" w:hAnsi="Verdana" w:eastAsia="Verdana" w:cs="Verdana"/>
          <w:b/>
          <w:bCs/>
          <w:sz w:val="20"/>
          <w:szCs w:val="20"/>
        </w:rPr>
        <w:t>3.3</w:t>
      </w:r>
      <w:r>
        <w:rPr>
          <w:sz w:val="20"/>
          <w:szCs w:val="20"/>
        </w:rPr>
        <w:tab/>
      </w:r>
      <w:r>
        <w:rPr>
          <w:rFonts w:ascii="Verdana" w:hAnsi="Verdana" w:eastAsia="Verdana" w:cs="Verdana"/>
          <w:sz w:val="19"/>
          <w:szCs w:val="19"/>
        </w:rPr>
        <w:t xml:space="preserve">Data Protection Officer/GDPR Owner (Data Protection Officer (DPO) Job Description GDPR REC 4.3A and Data Protection Job Description Responsibilities GDPR REC 4.3B), a role specified in the GDPR, should be a member of the senior management team, is accountable to Board of Directors of </w:t>
      </w:r>
      <w:proofErr w:type="spellStart"/>
      <w:r>
        <w:rPr>
          <w:rFonts w:ascii="Verdana" w:hAnsi="Verdana" w:eastAsia="Verdana" w:cs="Verdana"/>
          <w:b/>
          <w:bCs/>
          <w:sz w:val="19"/>
          <w:szCs w:val="19"/>
        </w:rPr>
        <w:t>Youthforce</w:t>
      </w:r>
      <w:proofErr w:type="spellEnd"/>
      <w:r>
        <w:rPr>
          <w:rFonts w:ascii="Verdana" w:hAnsi="Verdana" w:eastAsia="Verdana" w:cs="Verdana"/>
          <w:sz w:val="19"/>
          <w:szCs w:val="19"/>
        </w:rPr>
        <w:t xml:space="preserve"> for the management of personal data within </w:t>
      </w:r>
      <w:proofErr w:type="spellStart"/>
      <w:r>
        <w:rPr>
          <w:rFonts w:ascii="Verdana" w:hAnsi="Verdana" w:eastAsia="Verdana" w:cs="Verdana"/>
          <w:b/>
          <w:bCs/>
          <w:sz w:val="19"/>
          <w:szCs w:val="19"/>
        </w:rPr>
        <w:t>Youthforce</w:t>
      </w:r>
      <w:proofErr w:type="spellEnd"/>
      <w:r>
        <w:rPr>
          <w:rFonts w:ascii="Verdana" w:hAnsi="Verdana" w:eastAsia="Verdana" w:cs="Verdana"/>
          <w:b/>
          <w:bCs/>
          <w:sz w:val="19"/>
          <w:szCs w:val="19"/>
        </w:rPr>
        <w:t xml:space="preserve"> </w:t>
      </w:r>
      <w:r>
        <w:rPr>
          <w:rFonts w:ascii="Verdana" w:hAnsi="Verdana" w:eastAsia="Verdana" w:cs="Verdana"/>
          <w:sz w:val="19"/>
          <w:szCs w:val="19"/>
        </w:rPr>
        <w:t>and for ensuring that compliance with data protection legislation and good</w:t>
      </w:r>
      <w:r>
        <w:rPr>
          <w:rFonts w:ascii="Verdana" w:hAnsi="Verdana" w:eastAsia="Verdana" w:cs="Verdana"/>
          <w:b/>
          <w:bCs/>
          <w:sz w:val="19"/>
          <w:szCs w:val="19"/>
        </w:rPr>
        <w:t xml:space="preserve"> </w:t>
      </w:r>
      <w:r>
        <w:rPr>
          <w:rFonts w:ascii="Verdana" w:hAnsi="Verdana" w:eastAsia="Verdana" w:cs="Verdana"/>
          <w:sz w:val="19"/>
          <w:szCs w:val="19"/>
        </w:rPr>
        <w:t>practice can be demonstrated. This accountability includes:</w:t>
      </w:r>
    </w:p>
    <w:p w:rsidR="00021244" w:rsidRDefault="00021244" w14:paraId="604270EE" w14:textId="77777777">
      <w:pPr>
        <w:spacing w:line="5" w:lineRule="exact"/>
        <w:rPr>
          <w:sz w:val="20"/>
          <w:szCs w:val="20"/>
        </w:rPr>
      </w:pPr>
    </w:p>
    <w:p w:rsidR="00021244" w:rsidRDefault="00143E10" w14:paraId="6FF344EE" w14:textId="77777777">
      <w:pPr>
        <w:tabs>
          <w:tab w:val="left" w:pos="1400"/>
        </w:tabs>
        <w:spacing w:line="238" w:lineRule="auto"/>
        <w:ind w:left="1420" w:right="246" w:hanging="851"/>
        <w:rPr>
          <w:sz w:val="20"/>
          <w:szCs w:val="20"/>
        </w:rPr>
      </w:pPr>
      <w:r>
        <w:rPr>
          <w:rFonts w:ascii="Verdana" w:hAnsi="Verdana" w:eastAsia="Verdana" w:cs="Verdana"/>
          <w:sz w:val="20"/>
          <w:szCs w:val="20"/>
        </w:rPr>
        <w:t>3.3.1</w:t>
      </w:r>
      <w:r>
        <w:rPr>
          <w:sz w:val="20"/>
          <w:szCs w:val="20"/>
        </w:rPr>
        <w:tab/>
      </w:r>
      <w:r>
        <w:rPr>
          <w:rFonts w:ascii="Verdana" w:hAnsi="Verdana" w:eastAsia="Verdana" w:cs="Verdana"/>
          <w:sz w:val="20"/>
          <w:szCs w:val="20"/>
        </w:rPr>
        <w:t>development and implementation of the GDPR as required by this policy; and</w:t>
      </w:r>
    </w:p>
    <w:p w:rsidR="00021244" w:rsidRDefault="00143E10" w14:paraId="62A862EF" w14:textId="77777777">
      <w:pPr>
        <w:tabs>
          <w:tab w:val="left" w:pos="1400"/>
        </w:tabs>
        <w:spacing w:line="236" w:lineRule="auto"/>
        <w:ind w:left="560"/>
        <w:rPr>
          <w:sz w:val="20"/>
          <w:szCs w:val="20"/>
        </w:rPr>
      </w:pPr>
      <w:r>
        <w:rPr>
          <w:rFonts w:ascii="Calibri" w:hAnsi="Calibri" w:eastAsia="Calibri" w:cs="Calibri"/>
        </w:rPr>
        <w:t>3.3.2</w:t>
      </w:r>
      <w:r>
        <w:rPr>
          <w:sz w:val="20"/>
          <w:szCs w:val="20"/>
        </w:rPr>
        <w:tab/>
      </w:r>
      <w:r>
        <w:rPr>
          <w:rFonts w:ascii="Calibri" w:hAnsi="Calibri" w:eastAsia="Calibri" w:cs="Calibri"/>
        </w:rPr>
        <w:t>security and risk management in relation to compliance with the policy.</w:t>
      </w:r>
    </w:p>
    <w:p w:rsidR="00021244" w:rsidRDefault="00021244" w14:paraId="70E84A0E" w14:textId="77777777">
      <w:pPr>
        <w:spacing w:line="200" w:lineRule="exact"/>
        <w:rPr>
          <w:sz w:val="20"/>
          <w:szCs w:val="20"/>
        </w:rPr>
      </w:pPr>
    </w:p>
    <w:p w:rsidR="00021244" w:rsidRDefault="00021244" w14:paraId="1A6DF61F" w14:textId="77777777">
      <w:pPr>
        <w:spacing w:line="259" w:lineRule="exact"/>
        <w:rPr>
          <w:sz w:val="20"/>
          <w:szCs w:val="20"/>
        </w:rPr>
      </w:pPr>
    </w:p>
    <w:p w:rsidR="00021244" w:rsidRDefault="00143E10" w14:paraId="0787C0A2" w14:textId="77777777">
      <w:pPr>
        <w:tabs>
          <w:tab w:val="left" w:pos="540"/>
        </w:tabs>
        <w:spacing w:line="261" w:lineRule="auto"/>
        <w:ind w:left="560" w:right="186" w:hanging="565"/>
        <w:rPr>
          <w:sz w:val="20"/>
          <w:szCs w:val="20"/>
        </w:rPr>
      </w:pPr>
      <w:r>
        <w:rPr>
          <w:rFonts w:ascii="Verdana" w:hAnsi="Verdana" w:eastAsia="Verdana" w:cs="Verdana"/>
          <w:b/>
          <w:bCs/>
          <w:sz w:val="20"/>
          <w:szCs w:val="20"/>
        </w:rPr>
        <w:t>3.4</w:t>
      </w:r>
      <w:r>
        <w:rPr>
          <w:sz w:val="20"/>
          <w:szCs w:val="20"/>
        </w:rPr>
        <w:tab/>
      </w:r>
      <w:r>
        <w:rPr>
          <w:rFonts w:ascii="Verdana" w:hAnsi="Verdana" w:eastAsia="Verdana" w:cs="Verdana"/>
          <w:sz w:val="19"/>
          <w:szCs w:val="19"/>
        </w:rPr>
        <w:t xml:space="preserve">Data Protection Officer, who Board of Directors considers to be suitably qualified and experienced, has been appointed to take responsibility for </w:t>
      </w:r>
      <w:proofErr w:type="spellStart"/>
      <w:r>
        <w:rPr>
          <w:rFonts w:ascii="Verdana" w:hAnsi="Verdana" w:eastAsia="Verdana" w:cs="Verdana"/>
          <w:b/>
          <w:bCs/>
          <w:sz w:val="19"/>
          <w:szCs w:val="19"/>
        </w:rPr>
        <w:t>Youthforce</w:t>
      </w:r>
      <w:r>
        <w:rPr>
          <w:rFonts w:ascii="Verdana" w:hAnsi="Verdana" w:eastAsia="Verdana" w:cs="Verdana"/>
          <w:sz w:val="19"/>
          <w:szCs w:val="19"/>
        </w:rPr>
        <w:t>’s</w:t>
      </w:r>
      <w:proofErr w:type="spellEnd"/>
      <w:r>
        <w:rPr>
          <w:rFonts w:ascii="Verdana" w:hAnsi="Verdana" w:eastAsia="Verdana" w:cs="Verdana"/>
          <w:sz w:val="19"/>
          <w:szCs w:val="19"/>
        </w:rPr>
        <w:t xml:space="preserve"> compliance</w:t>
      </w:r>
    </w:p>
    <w:p w:rsidR="00021244" w:rsidRDefault="00021244" w14:paraId="7DF5B142" w14:textId="4DC3F9CB">
      <w:pPr>
        <w:spacing w:line="20" w:lineRule="exact"/>
        <w:rPr>
          <w:sz w:val="20"/>
          <w:szCs w:val="20"/>
        </w:rPr>
      </w:pPr>
    </w:p>
    <w:p w:rsidR="00021244" w:rsidRDefault="00021244" w14:paraId="559E29D6" w14:textId="77777777">
      <w:pPr>
        <w:sectPr w:rsidR="00021244">
          <w:pgSz w:w="11900" w:h="16838" w:orient="portrait"/>
          <w:pgMar w:top="1440" w:right="1440" w:bottom="958" w:left="1440" w:header="0" w:footer="0" w:gutter="0"/>
          <w:cols w:equalWidth="0" w:space="720">
            <w:col w:w="9026"/>
          </w:cols>
        </w:sectPr>
      </w:pPr>
    </w:p>
    <w:p w:rsidR="00021244" w:rsidRDefault="00021244" w14:paraId="2FB7D022" w14:textId="77777777">
      <w:pPr>
        <w:spacing w:line="1" w:lineRule="exact"/>
        <w:rPr>
          <w:sz w:val="20"/>
          <w:szCs w:val="20"/>
        </w:rPr>
      </w:pPr>
      <w:bookmarkStart w:name="page6" w:id="4"/>
      <w:bookmarkEnd w:id="4"/>
    </w:p>
    <w:p w:rsidR="00021244" w:rsidRDefault="00143E10" w14:paraId="39B87694" w14:textId="77777777">
      <w:pPr>
        <w:spacing w:line="239" w:lineRule="auto"/>
        <w:ind w:left="560" w:right="186"/>
        <w:rPr>
          <w:sz w:val="20"/>
          <w:szCs w:val="20"/>
        </w:rPr>
      </w:pPr>
      <w:r>
        <w:rPr>
          <w:rFonts w:ascii="Verdana" w:hAnsi="Verdana" w:eastAsia="Verdana" w:cs="Verdana"/>
          <w:sz w:val="20"/>
          <w:szCs w:val="20"/>
        </w:rPr>
        <w:t xml:space="preserve">with this policy on a day-to-day basis and, in particular, has direct responsibility for ensuring that </w:t>
      </w:r>
      <w:proofErr w:type="spellStart"/>
      <w:r>
        <w:rPr>
          <w:rFonts w:ascii="Verdana" w:hAnsi="Verdana" w:eastAsia="Verdana" w:cs="Verdana"/>
          <w:b/>
          <w:bCs/>
          <w:sz w:val="20"/>
          <w:szCs w:val="20"/>
        </w:rPr>
        <w:t>Youthforce</w:t>
      </w:r>
      <w:proofErr w:type="spellEnd"/>
      <w:r>
        <w:rPr>
          <w:rFonts w:ascii="Verdana" w:hAnsi="Verdana" w:eastAsia="Verdana" w:cs="Verdana"/>
          <w:sz w:val="20"/>
          <w:szCs w:val="20"/>
        </w:rPr>
        <w:t xml:space="preserve"> complies with the GDPR, as do Manager/Executive (generic/line)’s in respect of data processing that takes place within their area of responsibility.</w:t>
      </w:r>
    </w:p>
    <w:p w:rsidR="00021244" w:rsidRDefault="00021244" w14:paraId="74A9D784" w14:textId="77777777">
      <w:pPr>
        <w:spacing w:line="4" w:lineRule="exact"/>
        <w:rPr>
          <w:sz w:val="20"/>
          <w:szCs w:val="20"/>
        </w:rPr>
      </w:pPr>
    </w:p>
    <w:p w:rsidR="00021244" w:rsidRDefault="00143E10" w14:paraId="32BDD54B" w14:textId="77777777">
      <w:pPr>
        <w:tabs>
          <w:tab w:val="left" w:pos="540"/>
        </w:tabs>
        <w:spacing w:line="239" w:lineRule="auto"/>
        <w:ind w:left="560" w:right="166" w:hanging="565"/>
        <w:rPr>
          <w:sz w:val="20"/>
          <w:szCs w:val="20"/>
        </w:rPr>
      </w:pPr>
      <w:r>
        <w:rPr>
          <w:rFonts w:ascii="Verdana" w:hAnsi="Verdana" w:eastAsia="Verdana" w:cs="Verdana"/>
          <w:b/>
          <w:bCs/>
          <w:sz w:val="20"/>
          <w:szCs w:val="20"/>
        </w:rPr>
        <w:t>3.5</w:t>
      </w:r>
      <w:r>
        <w:rPr>
          <w:sz w:val="20"/>
          <w:szCs w:val="20"/>
        </w:rPr>
        <w:tab/>
      </w:r>
      <w:r>
        <w:rPr>
          <w:rFonts w:ascii="Verdana" w:hAnsi="Verdana" w:eastAsia="Verdana" w:cs="Verdana"/>
          <w:sz w:val="20"/>
          <w:szCs w:val="20"/>
        </w:rPr>
        <w:t>The Data Protection Officer/GDPR Owner have specific responsibilities in respect of procedures such as the Subject Access Request Procedure (GDPR DOC 2.2) and are the first point of call for Employees/Staff seeking clarification on any aspect of data protection compliance.</w:t>
      </w:r>
    </w:p>
    <w:p w:rsidR="00021244" w:rsidRDefault="00021244" w14:paraId="37AC7F47" w14:textId="77777777">
      <w:pPr>
        <w:spacing w:line="4" w:lineRule="exact"/>
        <w:rPr>
          <w:sz w:val="20"/>
          <w:szCs w:val="20"/>
        </w:rPr>
      </w:pPr>
    </w:p>
    <w:p w:rsidR="00021244" w:rsidRDefault="00143E10" w14:paraId="6F9BA93F" w14:textId="77777777">
      <w:pPr>
        <w:tabs>
          <w:tab w:val="left" w:pos="540"/>
        </w:tabs>
        <w:spacing w:line="238" w:lineRule="auto"/>
        <w:ind w:left="560" w:right="1686" w:hanging="565"/>
        <w:rPr>
          <w:sz w:val="20"/>
          <w:szCs w:val="20"/>
        </w:rPr>
      </w:pPr>
      <w:r>
        <w:rPr>
          <w:rFonts w:ascii="Verdana" w:hAnsi="Verdana" w:eastAsia="Verdana" w:cs="Verdana"/>
          <w:b/>
          <w:bCs/>
          <w:sz w:val="20"/>
          <w:szCs w:val="20"/>
        </w:rPr>
        <w:t>3.6</w:t>
      </w:r>
      <w:r>
        <w:rPr>
          <w:sz w:val="20"/>
          <w:szCs w:val="20"/>
        </w:rPr>
        <w:tab/>
      </w:r>
      <w:r>
        <w:rPr>
          <w:rFonts w:ascii="Verdana" w:hAnsi="Verdana" w:eastAsia="Verdana" w:cs="Verdana"/>
          <w:sz w:val="20"/>
          <w:szCs w:val="20"/>
        </w:rPr>
        <w:t xml:space="preserve">Compliance with data protection legislation is the responsibility of all Employees/Staff of </w:t>
      </w:r>
      <w:proofErr w:type="spellStart"/>
      <w:r>
        <w:rPr>
          <w:rFonts w:ascii="Verdana" w:hAnsi="Verdana" w:eastAsia="Verdana" w:cs="Verdana"/>
          <w:b/>
          <w:bCs/>
          <w:sz w:val="20"/>
          <w:szCs w:val="20"/>
        </w:rPr>
        <w:t>Youthforce</w:t>
      </w:r>
      <w:proofErr w:type="spellEnd"/>
      <w:r>
        <w:rPr>
          <w:rFonts w:ascii="Verdana" w:hAnsi="Verdana" w:eastAsia="Verdana" w:cs="Verdana"/>
          <w:sz w:val="20"/>
          <w:szCs w:val="20"/>
        </w:rPr>
        <w:t xml:space="preserve"> who process personal data.</w:t>
      </w:r>
    </w:p>
    <w:p w:rsidR="00021244" w:rsidRDefault="00021244" w14:paraId="41B8C9A7" w14:textId="77777777">
      <w:pPr>
        <w:spacing w:line="5" w:lineRule="exact"/>
        <w:rPr>
          <w:sz w:val="20"/>
          <w:szCs w:val="20"/>
        </w:rPr>
      </w:pPr>
    </w:p>
    <w:p w:rsidR="00021244" w:rsidRDefault="00143E10" w14:paraId="691CD791" w14:textId="77777777">
      <w:pPr>
        <w:tabs>
          <w:tab w:val="left" w:pos="540"/>
        </w:tabs>
        <w:spacing w:line="238" w:lineRule="auto"/>
        <w:ind w:left="560" w:right="1006" w:hanging="565"/>
        <w:jc w:val="both"/>
        <w:rPr>
          <w:sz w:val="20"/>
          <w:szCs w:val="20"/>
        </w:rPr>
      </w:pPr>
      <w:r>
        <w:rPr>
          <w:rFonts w:ascii="Verdana" w:hAnsi="Verdana" w:eastAsia="Verdana" w:cs="Verdana"/>
          <w:b/>
          <w:bCs/>
          <w:sz w:val="20"/>
          <w:szCs w:val="20"/>
        </w:rPr>
        <w:t>3.7</w:t>
      </w:r>
      <w:r>
        <w:rPr>
          <w:rFonts w:ascii="Verdana" w:hAnsi="Verdana" w:eastAsia="Verdana" w:cs="Verdana"/>
          <w:b/>
          <w:bCs/>
          <w:sz w:val="20"/>
          <w:szCs w:val="20"/>
        </w:rPr>
        <w:tab/>
      </w:r>
      <w:proofErr w:type="spellStart"/>
      <w:r>
        <w:rPr>
          <w:rFonts w:ascii="Verdana" w:hAnsi="Verdana" w:eastAsia="Verdana" w:cs="Verdana"/>
          <w:b/>
          <w:bCs/>
          <w:sz w:val="20"/>
          <w:szCs w:val="20"/>
        </w:rPr>
        <w:t>Youthforce</w:t>
      </w:r>
      <w:r>
        <w:rPr>
          <w:rFonts w:ascii="Verdana" w:hAnsi="Verdana" w:eastAsia="Verdana" w:cs="Verdana"/>
          <w:sz w:val="20"/>
          <w:szCs w:val="20"/>
        </w:rPr>
        <w:t>’s</w:t>
      </w:r>
      <w:proofErr w:type="spellEnd"/>
      <w:r>
        <w:rPr>
          <w:rFonts w:ascii="Verdana" w:hAnsi="Verdana" w:eastAsia="Verdana" w:cs="Verdana"/>
          <w:sz w:val="20"/>
          <w:szCs w:val="20"/>
        </w:rPr>
        <w:t xml:space="preserve"> Training Policy</w:t>
      </w:r>
      <w:r>
        <w:rPr>
          <w:rFonts w:ascii="Verdana" w:hAnsi="Verdana" w:eastAsia="Verdana" w:cs="Verdana"/>
          <w:b/>
          <w:bCs/>
          <w:sz w:val="20"/>
          <w:szCs w:val="20"/>
        </w:rPr>
        <w:t xml:space="preserve"> </w:t>
      </w:r>
      <w:r>
        <w:rPr>
          <w:rFonts w:ascii="Verdana" w:hAnsi="Verdana" w:eastAsia="Verdana" w:cs="Verdana"/>
          <w:sz w:val="20"/>
          <w:szCs w:val="20"/>
        </w:rPr>
        <w:t>(GDPR DOC 1.1) sets out specific training and</w:t>
      </w:r>
      <w:r>
        <w:rPr>
          <w:rFonts w:ascii="Verdana" w:hAnsi="Verdana" w:eastAsia="Verdana" w:cs="Verdana"/>
          <w:b/>
          <w:bCs/>
          <w:sz w:val="20"/>
          <w:szCs w:val="20"/>
        </w:rPr>
        <w:t xml:space="preserve"> </w:t>
      </w:r>
      <w:r>
        <w:rPr>
          <w:rFonts w:ascii="Verdana" w:hAnsi="Verdana" w:eastAsia="Verdana" w:cs="Verdana"/>
          <w:sz w:val="20"/>
          <w:szCs w:val="20"/>
        </w:rPr>
        <w:t xml:space="preserve">awareness requirements in relation to specific roles and Employees/Staff of </w:t>
      </w:r>
      <w:proofErr w:type="spellStart"/>
      <w:r>
        <w:rPr>
          <w:rFonts w:ascii="Verdana" w:hAnsi="Verdana" w:eastAsia="Verdana" w:cs="Verdana"/>
          <w:b/>
          <w:bCs/>
          <w:sz w:val="20"/>
          <w:szCs w:val="20"/>
        </w:rPr>
        <w:t>Youthforce</w:t>
      </w:r>
      <w:proofErr w:type="spellEnd"/>
      <w:r>
        <w:rPr>
          <w:rFonts w:ascii="Verdana" w:hAnsi="Verdana" w:eastAsia="Verdana" w:cs="Verdana"/>
          <w:b/>
          <w:bCs/>
          <w:sz w:val="20"/>
          <w:szCs w:val="20"/>
        </w:rPr>
        <w:t xml:space="preserve"> </w:t>
      </w:r>
      <w:r>
        <w:rPr>
          <w:rFonts w:ascii="Verdana" w:hAnsi="Verdana" w:eastAsia="Verdana" w:cs="Verdana"/>
          <w:sz w:val="20"/>
          <w:szCs w:val="20"/>
        </w:rPr>
        <w:t>generally.</w:t>
      </w:r>
    </w:p>
    <w:p w:rsidR="00021244" w:rsidRDefault="00021244" w14:paraId="1286D5F5" w14:textId="77777777">
      <w:pPr>
        <w:spacing w:line="6" w:lineRule="exact"/>
        <w:rPr>
          <w:sz w:val="20"/>
          <w:szCs w:val="20"/>
        </w:rPr>
      </w:pPr>
    </w:p>
    <w:p w:rsidR="00021244" w:rsidRDefault="00143E10" w14:paraId="59CACA48" w14:textId="77777777">
      <w:pPr>
        <w:tabs>
          <w:tab w:val="left" w:pos="540"/>
        </w:tabs>
        <w:spacing w:line="261" w:lineRule="auto"/>
        <w:ind w:left="560" w:right="246" w:hanging="565"/>
        <w:rPr>
          <w:sz w:val="20"/>
          <w:szCs w:val="20"/>
        </w:rPr>
      </w:pPr>
      <w:r>
        <w:rPr>
          <w:rFonts w:ascii="Verdana" w:hAnsi="Verdana" w:eastAsia="Verdana" w:cs="Verdana"/>
          <w:b/>
          <w:bCs/>
          <w:sz w:val="20"/>
          <w:szCs w:val="20"/>
        </w:rPr>
        <w:t>3.8</w:t>
      </w:r>
      <w:r>
        <w:rPr>
          <w:sz w:val="20"/>
          <w:szCs w:val="20"/>
        </w:rPr>
        <w:tab/>
      </w:r>
      <w:r>
        <w:rPr>
          <w:rFonts w:ascii="Verdana" w:hAnsi="Verdana" w:eastAsia="Verdana" w:cs="Verdana"/>
          <w:sz w:val="19"/>
          <w:szCs w:val="19"/>
        </w:rPr>
        <w:t xml:space="preserve">Employees/Staff of </w:t>
      </w:r>
      <w:proofErr w:type="spellStart"/>
      <w:r>
        <w:rPr>
          <w:rFonts w:ascii="Verdana" w:hAnsi="Verdana" w:eastAsia="Verdana" w:cs="Verdana"/>
          <w:b/>
          <w:bCs/>
          <w:sz w:val="19"/>
          <w:szCs w:val="19"/>
        </w:rPr>
        <w:t>Youthforce</w:t>
      </w:r>
      <w:proofErr w:type="spellEnd"/>
      <w:r>
        <w:rPr>
          <w:rFonts w:ascii="Verdana" w:hAnsi="Verdana" w:eastAsia="Verdana" w:cs="Verdana"/>
          <w:sz w:val="19"/>
          <w:szCs w:val="19"/>
        </w:rPr>
        <w:t xml:space="preserve"> are responsible for ensuring that any personal data about them and supplied by them to </w:t>
      </w:r>
      <w:proofErr w:type="spellStart"/>
      <w:r>
        <w:rPr>
          <w:rFonts w:ascii="Verdana" w:hAnsi="Verdana" w:eastAsia="Verdana" w:cs="Verdana"/>
          <w:b/>
          <w:bCs/>
          <w:sz w:val="19"/>
          <w:szCs w:val="19"/>
        </w:rPr>
        <w:t>Youthforce</w:t>
      </w:r>
      <w:proofErr w:type="spellEnd"/>
      <w:r>
        <w:rPr>
          <w:rFonts w:ascii="Verdana" w:hAnsi="Verdana" w:eastAsia="Verdana" w:cs="Verdana"/>
          <w:sz w:val="19"/>
          <w:szCs w:val="19"/>
        </w:rPr>
        <w:t xml:space="preserve"> is accurate and up-to-date.</w:t>
      </w:r>
    </w:p>
    <w:p w:rsidR="00021244" w:rsidRDefault="00021244" w14:paraId="53BF016C" w14:textId="5BE84A71">
      <w:pPr>
        <w:spacing w:line="20" w:lineRule="exact"/>
        <w:rPr>
          <w:sz w:val="20"/>
          <w:szCs w:val="20"/>
        </w:rPr>
      </w:pPr>
    </w:p>
    <w:p w:rsidR="00021244" w:rsidRDefault="00021244" w14:paraId="61A68132" w14:textId="77777777">
      <w:pPr>
        <w:sectPr w:rsidR="00021244">
          <w:pgSz w:w="11900" w:h="16838" w:orient="portrait"/>
          <w:pgMar w:top="1440" w:right="1440" w:bottom="1440" w:left="1440" w:header="0" w:footer="0" w:gutter="0"/>
          <w:cols w:equalWidth="0" w:space="720">
            <w:col w:w="9026"/>
          </w:cols>
        </w:sectPr>
      </w:pPr>
    </w:p>
    <w:p w:rsidR="00021244" w:rsidRDefault="00143E10" w14:paraId="4BB749C2" w14:textId="77777777">
      <w:pPr>
        <w:rPr>
          <w:sz w:val="20"/>
          <w:szCs w:val="20"/>
        </w:rPr>
      </w:pPr>
      <w:bookmarkStart w:name="page7" w:id="5"/>
      <w:bookmarkEnd w:id="5"/>
      <w:r>
        <w:rPr>
          <w:rFonts w:ascii="Calibri Light" w:hAnsi="Calibri Light" w:eastAsia="Calibri Light" w:cs="Calibri Light"/>
          <w:color w:val="2F5496"/>
          <w:sz w:val="32"/>
          <w:szCs w:val="32"/>
        </w:rPr>
        <w:t>Data protection principles</w:t>
      </w:r>
    </w:p>
    <w:p w:rsidR="00021244" w:rsidRDefault="00021244" w14:paraId="51957536" w14:textId="77777777">
      <w:pPr>
        <w:spacing w:line="38" w:lineRule="exact"/>
        <w:rPr>
          <w:sz w:val="20"/>
          <w:szCs w:val="20"/>
        </w:rPr>
      </w:pPr>
    </w:p>
    <w:p w:rsidR="00021244" w:rsidRDefault="00143E10" w14:paraId="6DBE7B5F" w14:textId="77777777">
      <w:pPr>
        <w:numPr>
          <w:ilvl w:val="0"/>
          <w:numId w:val="4"/>
        </w:numPr>
        <w:tabs>
          <w:tab w:val="left" w:pos="560"/>
        </w:tabs>
        <w:ind w:left="560" w:hanging="560"/>
        <w:rPr>
          <w:rFonts w:ascii="Verdana" w:hAnsi="Verdana" w:eastAsia="Verdana" w:cs="Verdana"/>
          <w:b/>
          <w:bCs/>
          <w:sz w:val="20"/>
          <w:szCs w:val="20"/>
        </w:rPr>
      </w:pPr>
      <w:r>
        <w:rPr>
          <w:rFonts w:ascii="Verdana" w:hAnsi="Verdana" w:eastAsia="Verdana" w:cs="Verdana"/>
          <w:b/>
          <w:bCs/>
          <w:sz w:val="20"/>
          <w:szCs w:val="20"/>
        </w:rPr>
        <w:t>Data protection principles</w:t>
      </w:r>
    </w:p>
    <w:p w:rsidR="00021244" w:rsidRDefault="00021244" w14:paraId="3F8FD4C9" w14:textId="77777777">
      <w:pPr>
        <w:spacing w:line="200" w:lineRule="exact"/>
        <w:rPr>
          <w:rFonts w:ascii="Verdana" w:hAnsi="Verdana" w:eastAsia="Verdana" w:cs="Verdana"/>
          <w:b/>
          <w:bCs/>
          <w:sz w:val="20"/>
          <w:szCs w:val="20"/>
        </w:rPr>
      </w:pPr>
    </w:p>
    <w:p w:rsidR="00021244" w:rsidRDefault="00021244" w14:paraId="0BE304CE" w14:textId="77777777">
      <w:pPr>
        <w:spacing w:line="292" w:lineRule="exact"/>
        <w:rPr>
          <w:rFonts w:ascii="Verdana" w:hAnsi="Verdana" w:eastAsia="Verdana" w:cs="Verdana"/>
          <w:b/>
          <w:bCs/>
          <w:sz w:val="20"/>
          <w:szCs w:val="20"/>
        </w:rPr>
      </w:pPr>
    </w:p>
    <w:p w:rsidR="00021244" w:rsidRDefault="00143E10" w14:paraId="1F3C07E3" w14:textId="77777777">
      <w:pPr>
        <w:spacing w:line="238" w:lineRule="auto"/>
        <w:ind w:left="560" w:right="106"/>
        <w:rPr>
          <w:rFonts w:ascii="Verdana" w:hAnsi="Verdana" w:eastAsia="Verdana" w:cs="Verdana"/>
          <w:b/>
          <w:bCs/>
          <w:sz w:val="20"/>
          <w:szCs w:val="20"/>
        </w:rPr>
      </w:pPr>
      <w:r>
        <w:rPr>
          <w:rFonts w:ascii="Calibri" w:hAnsi="Calibri" w:eastAsia="Calibri" w:cs="Calibri"/>
        </w:rPr>
        <w:t xml:space="preserve">All processing of personal data must be conducted in accordance with the data protection principles as set out in Article 5 of the GDPR. </w:t>
      </w:r>
      <w:proofErr w:type="spellStart"/>
      <w:r>
        <w:rPr>
          <w:rFonts w:ascii="Calibri" w:hAnsi="Calibri" w:eastAsia="Calibri" w:cs="Calibri"/>
        </w:rPr>
        <w:t>Youthforce’s</w:t>
      </w:r>
      <w:proofErr w:type="spellEnd"/>
      <w:r>
        <w:rPr>
          <w:rFonts w:ascii="Calibri" w:hAnsi="Calibri" w:eastAsia="Calibri" w:cs="Calibri"/>
        </w:rPr>
        <w:t xml:space="preserve"> policies and procedures are designed to ensure compliance with the principles.</w:t>
      </w:r>
    </w:p>
    <w:p w:rsidR="00021244" w:rsidRDefault="00021244" w14:paraId="5D075A04" w14:textId="77777777">
      <w:pPr>
        <w:spacing w:line="200" w:lineRule="exact"/>
        <w:rPr>
          <w:sz w:val="20"/>
          <w:szCs w:val="20"/>
        </w:rPr>
      </w:pPr>
    </w:p>
    <w:p w:rsidR="00021244" w:rsidRDefault="00021244" w14:paraId="7E154163" w14:textId="77777777">
      <w:pPr>
        <w:spacing w:line="200" w:lineRule="exact"/>
        <w:rPr>
          <w:sz w:val="20"/>
          <w:szCs w:val="20"/>
        </w:rPr>
      </w:pPr>
    </w:p>
    <w:p w:rsidR="00021244" w:rsidRDefault="00021244" w14:paraId="107A6F6D" w14:textId="77777777">
      <w:pPr>
        <w:spacing w:line="237" w:lineRule="exact"/>
        <w:rPr>
          <w:sz w:val="20"/>
          <w:szCs w:val="20"/>
        </w:rPr>
      </w:pPr>
    </w:p>
    <w:p w:rsidR="00021244" w:rsidRDefault="00143E10" w14:paraId="441150D6" w14:textId="77777777">
      <w:pPr>
        <w:tabs>
          <w:tab w:val="left" w:pos="540"/>
        </w:tabs>
        <w:rPr>
          <w:sz w:val="20"/>
          <w:szCs w:val="20"/>
        </w:rPr>
      </w:pPr>
      <w:r>
        <w:rPr>
          <w:rFonts w:ascii="Verdana" w:hAnsi="Verdana" w:eastAsia="Verdana" w:cs="Verdana"/>
          <w:sz w:val="20"/>
          <w:szCs w:val="20"/>
        </w:rPr>
        <w:t>4.1</w:t>
      </w:r>
      <w:r>
        <w:rPr>
          <w:sz w:val="20"/>
          <w:szCs w:val="20"/>
        </w:rPr>
        <w:tab/>
      </w:r>
      <w:r>
        <w:rPr>
          <w:rFonts w:ascii="Verdana" w:hAnsi="Verdana" w:eastAsia="Verdana" w:cs="Verdana"/>
          <w:sz w:val="20"/>
          <w:szCs w:val="20"/>
          <w:u w:val="single"/>
        </w:rPr>
        <w:t>Personal data must be processed lawfully, fairly and transparently</w:t>
      </w:r>
    </w:p>
    <w:p w:rsidR="00021244" w:rsidRDefault="00021244" w14:paraId="6756E9F9" w14:textId="77777777">
      <w:pPr>
        <w:spacing w:line="44" w:lineRule="exact"/>
        <w:rPr>
          <w:sz w:val="20"/>
          <w:szCs w:val="20"/>
        </w:rPr>
      </w:pPr>
    </w:p>
    <w:p w:rsidR="00021244" w:rsidRDefault="00143E10" w14:paraId="0C5AD332" w14:textId="77777777">
      <w:pPr>
        <w:spacing w:line="227" w:lineRule="auto"/>
        <w:ind w:left="560" w:right="46"/>
        <w:rPr>
          <w:sz w:val="20"/>
          <w:szCs w:val="20"/>
        </w:rPr>
      </w:pPr>
      <w:r>
        <w:rPr>
          <w:rFonts w:ascii="Calibri" w:hAnsi="Calibri" w:eastAsia="Calibri" w:cs="Calibri"/>
        </w:rPr>
        <w:t>Lawful – identify a lawful basis before you can process personal data. These are often referred to as the “conditions for processing”, for example consent.</w:t>
      </w:r>
    </w:p>
    <w:p w:rsidR="00021244" w:rsidRDefault="00021244" w14:paraId="1364E18F" w14:textId="77777777">
      <w:pPr>
        <w:spacing w:line="200" w:lineRule="exact"/>
        <w:rPr>
          <w:sz w:val="20"/>
          <w:szCs w:val="20"/>
        </w:rPr>
      </w:pPr>
    </w:p>
    <w:p w:rsidR="00021244" w:rsidRDefault="00021244" w14:paraId="202DEDDD" w14:textId="77777777">
      <w:pPr>
        <w:spacing w:line="240" w:lineRule="exact"/>
        <w:rPr>
          <w:sz w:val="20"/>
          <w:szCs w:val="20"/>
        </w:rPr>
      </w:pPr>
    </w:p>
    <w:p w:rsidR="00021244" w:rsidRDefault="00143E10" w14:paraId="1D0AF2A1" w14:textId="77777777">
      <w:pPr>
        <w:spacing w:line="244" w:lineRule="auto"/>
        <w:ind w:left="560" w:right="206"/>
        <w:rPr>
          <w:sz w:val="20"/>
          <w:szCs w:val="20"/>
        </w:rPr>
      </w:pPr>
      <w:r>
        <w:rPr>
          <w:rFonts w:ascii="Verdana" w:hAnsi="Verdana" w:eastAsia="Verdana" w:cs="Verdana"/>
          <w:sz w:val="19"/>
          <w:szCs w:val="19"/>
        </w:rPr>
        <w:t xml:space="preserve">Fairly </w:t>
      </w:r>
      <w:r>
        <w:rPr>
          <w:rFonts w:eastAsia="Times New Roman"/>
          <w:sz w:val="23"/>
          <w:szCs w:val="23"/>
        </w:rPr>
        <w:t>–</w:t>
      </w:r>
      <w:r>
        <w:rPr>
          <w:rFonts w:ascii="Verdana" w:hAnsi="Verdana" w:eastAsia="Verdana" w:cs="Verdana"/>
          <w:sz w:val="19"/>
          <w:szCs w:val="19"/>
        </w:rPr>
        <w:t xml:space="preserve"> in order for processing to be fair, the data controller has to make certain information available to the data subjects as practicable. This applies whether the personal data was obtained directly from the data subjects or from other sources.</w:t>
      </w:r>
    </w:p>
    <w:p w:rsidR="00021244" w:rsidRDefault="00021244" w14:paraId="480ADEEF" w14:textId="77777777">
      <w:pPr>
        <w:spacing w:line="242" w:lineRule="exact"/>
        <w:rPr>
          <w:sz w:val="20"/>
          <w:szCs w:val="20"/>
        </w:rPr>
      </w:pPr>
    </w:p>
    <w:p w:rsidR="00021244" w:rsidRDefault="00143E10" w14:paraId="6417457F" w14:textId="77777777">
      <w:pPr>
        <w:spacing w:line="239" w:lineRule="auto"/>
        <w:ind w:left="560" w:right="166"/>
        <w:rPr>
          <w:sz w:val="20"/>
          <w:szCs w:val="20"/>
        </w:rPr>
      </w:pPr>
      <w:r>
        <w:rPr>
          <w:rFonts w:ascii="Verdana" w:hAnsi="Verdana" w:eastAsia="Verdana" w:cs="Verdana"/>
          <w:sz w:val="20"/>
          <w:szCs w:val="20"/>
        </w:rPr>
        <w:t>The GDPR has increased requirements about what information should be available to data subjects, which is covered in the ‘Transparency’ requirement.</w:t>
      </w:r>
    </w:p>
    <w:p w:rsidR="00021244" w:rsidRDefault="00021244" w14:paraId="6BD20EB2" w14:textId="77777777">
      <w:pPr>
        <w:spacing w:line="200" w:lineRule="exact"/>
        <w:rPr>
          <w:sz w:val="20"/>
          <w:szCs w:val="20"/>
        </w:rPr>
      </w:pPr>
    </w:p>
    <w:p w:rsidR="00021244" w:rsidRDefault="00021244" w14:paraId="748AC2A4" w14:textId="77777777">
      <w:pPr>
        <w:spacing w:line="294" w:lineRule="exact"/>
        <w:rPr>
          <w:sz w:val="20"/>
          <w:szCs w:val="20"/>
        </w:rPr>
      </w:pPr>
    </w:p>
    <w:p w:rsidR="00021244" w:rsidRDefault="00143E10" w14:paraId="0A59F0B6" w14:textId="77777777">
      <w:pPr>
        <w:spacing w:line="244" w:lineRule="auto"/>
        <w:ind w:left="560" w:right="106"/>
        <w:rPr>
          <w:sz w:val="20"/>
          <w:szCs w:val="20"/>
        </w:rPr>
      </w:pPr>
      <w:r>
        <w:rPr>
          <w:rFonts w:ascii="Calibri" w:hAnsi="Calibri" w:eastAsia="Calibri" w:cs="Calibri"/>
        </w:rPr>
        <w:t>Transparently – the GDPR includes rules on giving privacy information to data subjects in Articles 12, 13 and 14. These are detailed and specific, placing an emphasis on making privacy notices understandable and accessible. Information must be communicated to the data subject in an intelligible form using clear and plain language.</w:t>
      </w:r>
    </w:p>
    <w:p w:rsidR="00021244" w:rsidRDefault="00021244" w14:paraId="37743595" w14:textId="77777777">
      <w:pPr>
        <w:spacing w:line="228" w:lineRule="exact"/>
        <w:rPr>
          <w:sz w:val="20"/>
          <w:szCs w:val="20"/>
        </w:rPr>
      </w:pPr>
    </w:p>
    <w:p w:rsidR="00021244" w:rsidRDefault="00143E10" w14:paraId="00386934" w14:textId="77777777">
      <w:pPr>
        <w:spacing w:line="228" w:lineRule="auto"/>
        <w:ind w:left="560" w:right="386"/>
        <w:rPr>
          <w:sz w:val="20"/>
          <w:szCs w:val="20"/>
        </w:rPr>
      </w:pPr>
      <w:proofErr w:type="spellStart"/>
      <w:r>
        <w:rPr>
          <w:rFonts w:ascii="Calibri" w:hAnsi="Calibri" w:eastAsia="Calibri" w:cs="Calibri"/>
        </w:rPr>
        <w:t>Youthforce’s</w:t>
      </w:r>
      <w:proofErr w:type="spellEnd"/>
      <w:r>
        <w:rPr>
          <w:rFonts w:ascii="Calibri" w:hAnsi="Calibri" w:eastAsia="Calibri" w:cs="Calibri"/>
        </w:rPr>
        <w:t xml:space="preserve"> Privacy Notice Procedure is set out in GDPR DOC 2.1 and the Privacy Notice is recorded in GDPR REC 4.1.</w:t>
      </w:r>
    </w:p>
    <w:p w:rsidR="00021244" w:rsidRDefault="00021244" w14:paraId="0F289BBA" w14:textId="77777777">
      <w:pPr>
        <w:spacing w:line="200" w:lineRule="exact"/>
        <w:rPr>
          <w:sz w:val="20"/>
          <w:szCs w:val="20"/>
        </w:rPr>
      </w:pPr>
    </w:p>
    <w:p w:rsidR="00021244" w:rsidRDefault="00021244" w14:paraId="23EAEC04" w14:textId="77777777">
      <w:pPr>
        <w:spacing w:line="200" w:lineRule="exact"/>
        <w:rPr>
          <w:sz w:val="20"/>
          <w:szCs w:val="20"/>
        </w:rPr>
      </w:pPr>
    </w:p>
    <w:p w:rsidR="00021244" w:rsidRDefault="00021244" w14:paraId="066D1534" w14:textId="77777777">
      <w:pPr>
        <w:spacing w:line="281" w:lineRule="exact"/>
        <w:rPr>
          <w:sz w:val="20"/>
          <w:szCs w:val="20"/>
        </w:rPr>
      </w:pPr>
    </w:p>
    <w:p w:rsidR="00021244" w:rsidRDefault="00143E10" w14:paraId="21D316FA" w14:textId="77777777">
      <w:pPr>
        <w:spacing w:line="226" w:lineRule="auto"/>
        <w:ind w:left="560" w:right="606"/>
        <w:rPr>
          <w:sz w:val="20"/>
          <w:szCs w:val="20"/>
        </w:rPr>
      </w:pPr>
      <w:r>
        <w:rPr>
          <w:rFonts w:ascii="Calibri" w:hAnsi="Calibri" w:eastAsia="Calibri" w:cs="Calibri"/>
        </w:rPr>
        <w:t>The specific information that must be provided to the data subject must, as a minimum, include:</w:t>
      </w:r>
    </w:p>
    <w:p w:rsidR="00021244" w:rsidRDefault="00021244" w14:paraId="3A25394E" w14:textId="77777777">
      <w:pPr>
        <w:spacing w:line="192" w:lineRule="exact"/>
        <w:rPr>
          <w:sz w:val="20"/>
          <w:szCs w:val="20"/>
        </w:rPr>
      </w:pPr>
    </w:p>
    <w:p w:rsidR="00021244" w:rsidRDefault="00143E10" w14:paraId="41143FED" w14:textId="77777777">
      <w:pPr>
        <w:tabs>
          <w:tab w:val="left" w:pos="1400"/>
        </w:tabs>
        <w:spacing w:line="238" w:lineRule="auto"/>
        <w:ind w:left="1420" w:right="546" w:hanging="851"/>
        <w:rPr>
          <w:sz w:val="20"/>
          <w:szCs w:val="20"/>
        </w:rPr>
      </w:pPr>
      <w:r>
        <w:rPr>
          <w:rFonts w:ascii="Verdana" w:hAnsi="Verdana" w:eastAsia="Verdana" w:cs="Verdana"/>
          <w:sz w:val="20"/>
          <w:szCs w:val="20"/>
        </w:rPr>
        <w:t>4.1.1</w:t>
      </w:r>
      <w:r>
        <w:rPr>
          <w:sz w:val="20"/>
          <w:szCs w:val="20"/>
        </w:rPr>
        <w:tab/>
      </w:r>
      <w:r>
        <w:rPr>
          <w:rFonts w:ascii="Verdana" w:hAnsi="Verdana" w:eastAsia="Verdana" w:cs="Verdana"/>
          <w:sz w:val="20"/>
          <w:szCs w:val="20"/>
        </w:rPr>
        <w:t>the identity and the contact details of the controller and, if any, of the controller's representative;</w:t>
      </w:r>
    </w:p>
    <w:p w:rsidR="00021244" w:rsidRDefault="00143E10" w14:paraId="40E531BA" w14:textId="77777777">
      <w:pPr>
        <w:tabs>
          <w:tab w:val="left" w:pos="1400"/>
        </w:tabs>
        <w:ind w:left="560"/>
        <w:rPr>
          <w:sz w:val="20"/>
          <w:szCs w:val="20"/>
        </w:rPr>
      </w:pPr>
      <w:r>
        <w:rPr>
          <w:rFonts w:ascii="Verdana" w:hAnsi="Verdana" w:eastAsia="Verdana" w:cs="Verdana"/>
          <w:sz w:val="20"/>
          <w:szCs w:val="20"/>
        </w:rPr>
        <w:t>4.1.2</w:t>
      </w:r>
      <w:r>
        <w:rPr>
          <w:sz w:val="20"/>
          <w:szCs w:val="20"/>
        </w:rPr>
        <w:tab/>
      </w:r>
      <w:r>
        <w:rPr>
          <w:rFonts w:ascii="Verdana" w:hAnsi="Verdana" w:eastAsia="Verdana" w:cs="Verdana"/>
          <w:sz w:val="19"/>
          <w:szCs w:val="19"/>
        </w:rPr>
        <w:t>the contact details of the Data Protection Officer;</w:t>
      </w:r>
    </w:p>
    <w:p w:rsidR="00021244" w:rsidRDefault="00021244" w14:paraId="33B1831D" w14:textId="77777777">
      <w:pPr>
        <w:spacing w:line="4" w:lineRule="exact"/>
        <w:rPr>
          <w:sz w:val="20"/>
          <w:szCs w:val="20"/>
        </w:rPr>
      </w:pPr>
    </w:p>
    <w:p w:rsidR="00021244" w:rsidRDefault="00143E10" w14:paraId="3BFFC182" w14:textId="77777777">
      <w:pPr>
        <w:tabs>
          <w:tab w:val="left" w:pos="1400"/>
        </w:tabs>
        <w:spacing w:line="238" w:lineRule="auto"/>
        <w:ind w:left="1420" w:right="46" w:hanging="851"/>
        <w:rPr>
          <w:sz w:val="20"/>
          <w:szCs w:val="20"/>
        </w:rPr>
      </w:pPr>
      <w:r>
        <w:rPr>
          <w:rFonts w:ascii="Verdana" w:hAnsi="Verdana" w:eastAsia="Verdana" w:cs="Verdana"/>
          <w:sz w:val="20"/>
          <w:szCs w:val="20"/>
        </w:rPr>
        <w:t>4.1.3</w:t>
      </w:r>
      <w:r>
        <w:rPr>
          <w:sz w:val="20"/>
          <w:szCs w:val="20"/>
        </w:rPr>
        <w:tab/>
      </w:r>
      <w:r>
        <w:rPr>
          <w:rFonts w:ascii="Verdana" w:hAnsi="Verdana" w:eastAsia="Verdana" w:cs="Verdana"/>
          <w:sz w:val="20"/>
          <w:szCs w:val="20"/>
        </w:rPr>
        <w:t>the purposes of the processing for which the personal data are intended as well as the legal basis for the processing;</w:t>
      </w:r>
    </w:p>
    <w:p w:rsidR="00021244" w:rsidRDefault="00143E10" w14:paraId="5DAF6720" w14:textId="77777777">
      <w:pPr>
        <w:tabs>
          <w:tab w:val="left" w:pos="1400"/>
        </w:tabs>
        <w:ind w:left="560"/>
        <w:rPr>
          <w:sz w:val="20"/>
          <w:szCs w:val="20"/>
        </w:rPr>
      </w:pPr>
      <w:r>
        <w:rPr>
          <w:rFonts w:ascii="Verdana" w:hAnsi="Verdana" w:eastAsia="Verdana" w:cs="Verdana"/>
          <w:sz w:val="20"/>
          <w:szCs w:val="20"/>
        </w:rPr>
        <w:t>4.1.4</w:t>
      </w:r>
      <w:r>
        <w:rPr>
          <w:sz w:val="20"/>
          <w:szCs w:val="20"/>
        </w:rPr>
        <w:tab/>
      </w:r>
      <w:r>
        <w:rPr>
          <w:rFonts w:ascii="Verdana" w:hAnsi="Verdana" w:eastAsia="Verdana" w:cs="Verdana"/>
          <w:sz w:val="19"/>
          <w:szCs w:val="19"/>
        </w:rPr>
        <w:t>the period for which the personal data will be stored;</w:t>
      </w:r>
    </w:p>
    <w:p w:rsidR="00021244" w:rsidRDefault="00021244" w14:paraId="2D141ABB" w14:textId="77777777">
      <w:pPr>
        <w:spacing w:line="2" w:lineRule="exact"/>
        <w:rPr>
          <w:sz w:val="20"/>
          <w:szCs w:val="20"/>
        </w:rPr>
      </w:pPr>
    </w:p>
    <w:p w:rsidR="00021244" w:rsidRDefault="00143E10" w14:paraId="7752452E" w14:textId="77777777">
      <w:pPr>
        <w:tabs>
          <w:tab w:val="left" w:pos="1400"/>
        </w:tabs>
        <w:spacing w:line="239" w:lineRule="auto"/>
        <w:ind w:left="1420" w:right="386" w:hanging="851"/>
        <w:rPr>
          <w:sz w:val="20"/>
          <w:szCs w:val="20"/>
        </w:rPr>
      </w:pPr>
      <w:r>
        <w:rPr>
          <w:rFonts w:ascii="Verdana" w:hAnsi="Verdana" w:eastAsia="Verdana" w:cs="Verdana"/>
          <w:sz w:val="20"/>
          <w:szCs w:val="20"/>
        </w:rPr>
        <w:t>4.1.5</w:t>
      </w:r>
      <w:r>
        <w:rPr>
          <w:sz w:val="20"/>
          <w:szCs w:val="20"/>
        </w:rPr>
        <w:tab/>
      </w:r>
      <w:r>
        <w:rPr>
          <w:rFonts w:ascii="Verdana" w:hAnsi="Verdana" w:eastAsia="Verdana" w:cs="Verdana"/>
          <w:sz w:val="20"/>
          <w:szCs w:val="20"/>
        </w:rPr>
        <w:t>the existence of the rights to request access, rectification, erasure or to object to the processing, and the conditions (or lack of) relating to exercising these rights, such as whether the lawfulness of previous processing will be affected;</w:t>
      </w:r>
    </w:p>
    <w:p w:rsidR="00021244" w:rsidRDefault="00021244" w14:paraId="2A350054" w14:textId="77777777">
      <w:pPr>
        <w:spacing w:line="1" w:lineRule="exact"/>
        <w:rPr>
          <w:sz w:val="20"/>
          <w:szCs w:val="20"/>
        </w:rPr>
      </w:pPr>
    </w:p>
    <w:p w:rsidR="00021244" w:rsidRDefault="00143E10" w14:paraId="4E5A71DA" w14:textId="77777777">
      <w:pPr>
        <w:tabs>
          <w:tab w:val="left" w:pos="1400"/>
        </w:tabs>
        <w:ind w:left="560"/>
        <w:rPr>
          <w:sz w:val="20"/>
          <w:szCs w:val="20"/>
        </w:rPr>
      </w:pPr>
      <w:r>
        <w:rPr>
          <w:rFonts w:ascii="Verdana" w:hAnsi="Verdana" w:eastAsia="Verdana" w:cs="Verdana"/>
          <w:sz w:val="20"/>
          <w:szCs w:val="20"/>
        </w:rPr>
        <w:t>4.1.6</w:t>
      </w:r>
      <w:r>
        <w:rPr>
          <w:sz w:val="20"/>
          <w:szCs w:val="20"/>
        </w:rPr>
        <w:tab/>
      </w:r>
      <w:r>
        <w:rPr>
          <w:rFonts w:ascii="Verdana" w:hAnsi="Verdana" w:eastAsia="Verdana" w:cs="Verdana"/>
          <w:sz w:val="19"/>
          <w:szCs w:val="19"/>
        </w:rPr>
        <w:t>the categories of personal data concerned;</w:t>
      </w:r>
    </w:p>
    <w:p w:rsidR="00021244" w:rsidRDefault="00021244" w14:paraId="7ECEA224" w14:textId="77777777">
      <w:pPr>
        <w:spacing w:line="5" w:lineRule="exact"/>
        <w:rPr>
          <w:sz w:val="20"/>
          <w:szCs w:val="20"/>
        </w:rPr>
      </w:pPr>
    </w:p>
    <w:p w:rsidR="00021244" w:rsidRDefault="00143E10" w14:paraId="582F3923" w14:textId="77777777">
      <w:pPr>
        <w:tabs>
          <w:tab w:val="left" w:pos="1400"/>
        </w:tabs>
        <w:spacing w:line="238" w:lineRule="auto"/>
        <w:ind w:left="1420" w:right="706" w:hanging="851"/>
        <w:rPr>
          <w:sz w:val="20"/>
          <w:szCs w:val="20"/>
        </w:rPr>
      </w:pPr>
      <w:r>
        <w:rPr>
          <w:rFonts w:ascii="Verdana" w:hAnsi="Verdana" w:eastAsia="Verdana" w:cs="Verdana"/>
          <w:sz w:val="20"/>
          <w:szCs w:val="20"/>
        </w:rPr>
        <w:t>4.1.7</w:t>
      </w:r>
      <w:r>
        <w:rPr>
          <w:sz w:val="20"/>
          <w:szCs w:val="20"/>
        </w:rPr>
        <w:tab/>
      </w:r>
      <w:r>
        <w:rPr>
          <w:rFonts w:ascii="Verdana" w:hAnsi="Verdana" w:eastAsia="Verdana" w:cs="Verdana"/>
          <w:sz w:val="20"/>
          <w:szCs w:val="20"/>
        </w:rPr>
        <w:t>the recipients or categories of recipients of the personal data, where applicable;</w:t>
      </w:r>
    </w:p>
    <w:p w:rsidR="00021244" w:rsidRDefault="00021244" w14:paraId="26AFC982" w14:textId="77777777">
      <w:pPr>
        <w:spacing w:line="3" w:lineRule="exact"/>
        <w:rPr>
          <w:sz w:val="20"/>
          <w:szCs w:val="20"/>
        </w:rPr>
      </w:pPr>
    </w:p>
    <w:p w:rsidR="00021244" w:rsidRDefault="00143E10" w14:paraId="40D2593E" w14:textId="77777777">
      <w:pPr>
        <w:tabs>
          <w:tab w:val="left" w:pos="1400"/>
        </w:tabs>
        <w:spacing w:line="253" w:lineRule="auto"/>
        <w:ind w:left="1420" w:right="26" w:hanging="851"/>
        <w:rPr>
          <w:sz w:val="20"/>
          <w:szCs w:val="20"/>
        </w:rPr>
      </w:pPr>
      <w:r>
        <w:rPr>
          <w:rFonts w:ascii="Verdana" w:hAnsi="Verdana" w:eastAsia="Verdana" w:cs="Verdana"/>
          <w:sz w:val="20"/>
          <w:szCs w:val="20"/>
        </w:rPr>
        <w:t>4.1.8</w:t>
      </w:r>
      <w:r>
        <w:rPr>
          <w:sz w:val="20"/>
          <w:szCs w:val="20"/>
        </w:rPr>
        <w:tab/>
      </w:r>
      <w:r>
        <w:rPr>
          <w:rFonts w:ascii="Verdana" w:hAnsi="Verdana" w:eastAsia="Verdana" w:cs="Verdana"/>
          <w:sz w:val="19"/>
          <w:szCs w:val="19"/>
        </w:rPr>
        <w:t>where applicable, that the controller intends to transfer personal data to a recipient in a third country and the level of protection afforded to the data;</w:t>
      </w:r>
    </w:p>
    <w:p w:rsidR="00021244" w:rsidRDefault="00143E10" w14:paraId="60B67145" w14:textId="77777777">
      <w:pPr>
        <w:tabs>
          <w:tab w:val="left" w:pos="1400"/>
        </w:tabs>
        <w:ind w:left="560"/>
        <w:rPr>
          <w:sz w:val="20"/>
          <w:szCs w:val="20"/>
        </w:rPr>
      </w:pPr>
      <w:r>
        <w:rPr>
          <w:rFonts w:ascii="Verdana" w:hAnsi="Verdana" w:eastAsia="Verdana" w:cs="Verdana"/>
          <w:sz w:val="20"/>
          <w:szCs w:val="20"/>
        </w:rPr>
        <w:t>4.1.9</w:t>
      </w:r>
      <w:r>
        <w:rPr>
          <w:sz w:val="20"/>
          <w:szCs w:val="20"/>
        </w:rPr>
        <w:tab/>
      </w:r>
      <w:r>
        <w:rPr>
          <w:rFonts w:ascii="Verdana" w:hAnsi="Verdana" w:eastAsia="Verdana" w:cs="Verdana"/>
          <w:sz w:val="19"/>
          <w:szCs w:val="19"/>
        </w:rPr>
        <w:t>any further information necessary to guarantee fair processing.</w:t>
      </w:r>
    </w:p>
    <w:p w:rsidR="00021244" w:rsidRDefault="00021244" w14:paraId="5224446C" w14:textId="77777777">
      <w:pPr>
        <w:spacing w:line="200" w:lineRule="exact"/>
        <w:rPr>
          <w:sz w:val="20"/>
          <w:szCs w:val="20"/>
        </w:rPr>
      </w:pPr>
    </w:p>
    <w:p w:rsidR="00021244" w:rsidRDefault="00021244" w14:paraId="5461D3B3" w14:textId="77777777">
      <w:pPr>
        <w:spacing w:line="251" w:lineRule="exact"/>
        <w:rPr>
          <w:sz w:val="20"/>
          <w:szCs w:val="20"/>
        </w:rPr>
      </w:pPr>
    </w:p>
    <w:p w:rsidR="00021244" w:rsidRDefault="00143E10" w14:paraId="48036C85" w14:textId="77777777">
      <w:pPr>
        <w:tabs>
          <w:tab w:val="left" w:pos="540"/>
        </w:tabs>
        <w:rPr>
          <w:sz w:val="20"/>
          <w:szCs w:val="20"/>
        </w:rPr>
      </w:pPr>
      <w:r>
        <w:rPr>
          <w:rFonts w:ascii="Verdana" w:hAnsi="Verdana" w:eastAsia="Verdana" w:cs="Verdana"/>
          <w:sz w:val="20"/>
          <w:szCs w:val="20"/>
        </w:rPr>
        <w:t>4.2</w:t>
      </w:r>
      <w:r>
        <w:rPr>
          <w:sz w:val="20"/>
          <w:szCs w:val="20"/>
        </w:rPr>
        <w:tab/>
      </w:r>
      <w:r>
        <w:rPr>
          <w:rFonts w:ascii="Verdana" w:hAnsi="Verdana" w:eastAsia="Verdana" w:cs="Verdana"/>
          <w:sz w:val="19"/>
          <w:szCs w:val="19"/>
          <w:u w:val="single"/>
        </w:rPr>
        <w:t>Personal data can only be collected for specific, explicit and legitimate purposes</w:t>
      </w:r>
    </w:p>
    <w:p w:rsidR="00021244" w:rsidRDefault="00021244" w14:paraId="4666F2C6" w14:textId="38D2B460">
      <w:pPr>
        <w:spacing w:line="20" w:lineRule="exact"/>
        <w:rPr>
          <w:sz w:val="20"/>
          <w:szCs w:val="20"/>
        </w:rPr>
      </w:pPr>
    </w:p>
    <w:p w:rsidR="00021244" w:rsidRDefault="00021244" w14:paraId="767C6234" w14:textId="77777777">
      <w:pPr>
        <w:sectPr w:rsidR="00021244">
          <w:pgSz w:w="11900" w:h="16838" w:orient="portrait"/>
          <w:pgMar w:top="1432" w:right="1440" w:bottom="1440" w:left="1440" w:header="0" w:footer="0" w:gutter="0"/>
          <w:cols w:equalWidth="0" w:space="720">
            <w:col w:w="9026"/>
          </w:cols>
        </w:sectPr>
      </w:pPr>
    </w:p>
    <w:p w:rsidR="00021244" w:rsidRDefault="00021244" w14:paraId="1CD061A6" w14:textId="77777777">
      <w:pPr>
        <w:spacing w:line="43" w:lineRule="exact"/>
        <w:rPr>
          <w:sz w:val="20"/>
          <w:szCs w:val="20"/>
        </w:rPr>
      </w:pPr>
      <w:bookmarkStart w:name="page8" w:id="6"/>
      <w:bookmarkEnd w:id="6"/>
    </w:p>
    <w:p w:rsidR="00021244" w:rsidRDefault="00143E10" w14:paraId="013EE16B" w14:textId="77777777">
      <w:pPr>
        <w:spacing w:line="238" w:lineRule="auto"/>
        <w:ind w:left="560" w:right="406"/>
        <w:rPr>
          <w:sz w:val="20"/>
          <w:szCs w:val="20"/>
        </w:rPr>
      </w:pPr>
      <w:r>
        <w:rPr>
          <w:rFonts w:ascii="Calibri" w:hAnsi="Calibri" w:eastAsia="Calibri" w:cs="Calibri"/>
        </w:rPr>
        <w:t xml:space="preserve">Data obtained for specified purposes must not be used for a purpose that differs from those formally notified to the supervisory authority as part of </w:t>
      </w:r>
      <w:proofErr w:type="spellStart"/>
      <w:r>
        <w:rPr>
          <w:rFonts w:ascii="Calibri" w:hAnsi="Calibri" w:eastAsia="Calibri" w:cs="Calibri"/>
        </w:rPr>
        <w:t>Youthforce’s</w:t>
      </w:r>
      <w:proofErr w:type="spellEnd"/>
      <w:r>
        <w:rPr>
          <w:rFonts w:ascii="Calibri" w:hAnsi="Calibri" w:eastAsia="Calibri" w:cs="Calibri"/>
        </w:rPr>
        <w:t xml:space="preserve"> GDPR register of processing. Privacy Procedure GDPR DOC 2.1 sets out the relevant procedures.</w:t>
      </w:r>
    </w:p>
    <w:p w:rsidR="00021244" w:rsidRDefault="00021244" w14:paraId="645A7D9E" w14:textId="77777777">
      <w:pPr>
        <w:spacing w:line="200" w:lineRule="exact"/>
        <w:rPr>
          <w:sz w:val="20"/>
          <w:szCs w:val="20"/>
        </w:rPr>
      </w:pPr>
    </w:p>
    <w:p w:rsidR="00021244" w:rsidRDefault="00021244" w14:paraId="7E91F5A1" w14:textId="77777777">
      <w:pPr>
        <w:spacing w:line="200" w:lineRule="exact"/>
        <w:rPr>
          <w:sz w:val="20"/>
          <w:szCs w:val="20"/>
        </w:rPr>
      </w:pPr>
    </w:p>
    <w:p w:rsidR="00021244" w:rsidRDefault="00021244" w14:paraId="408927FC" w14:textId="77777777">
      <w:pPr>
        <w:spacing w:line="231" w:lineRule="exact"/>
        <w:rPr>
          <w:sz w:val="20"/>
          <w:szCs w:val="20"/>
        </w:rPr>
      </w:pPr>
    </w:p>
    <w:p w:rsidR="00021244" w:rsidRDefault="00143E10" w14:paraId="68CFCA2F" w14:textId="77777777">
      <w:pPr>
        <w:tabs>
          <w:tab w:val="left" w:pos="540"/>
        </w:tabs>
        <w:rPr>
          <w:sz w:val="20"/>
          <w:szCs w:val="20"/>
        </w:rPr>
      </w:pPr>
      <w:r>
        <w:rPr>
          <w:rFonts w:ascii="Calibri" w:hAnsi="Calibri" w:eastAsia="Calibri" w:cs="Calibri"/>
        </w:rPr>
        <w:t>4.3</w:t>
      </w:r>
      <w:r>
        <w:rPr>
          <w:sz w:val="20"/>
          <w:szCs w:val="20"/>
        </w:rPr>
        <w:tab/>
      </w:r>
      <w:r>
        <w:rPr>
          <w:rFonts w:ascii="Calibri" w:hAnsi="Calibri" w:eastAsia="Calibri" w:cs="Calibri"/>
          <w:sz w:val="21"/>
          <w:szCs w:val="21"/>
          <w:u w:val="single"/>
        </w:rPr>
        <w:t>Personal data must be adequate, relevant and limited to what is necessary for processing</w:t>
      </w:r>
    </w:p>
    <w:p w:rsidR="00021244" w:rsidRDefault="00143E10" w14:paraId="068C4C89" w14:textId="77777777">
      <w:pPr>
        <w:tabs>
          <w:tab w:val="left" w:pos="1400"/>
        </w:tabs>
        <w:ind w:left="560"/>
        <w:rPr>
          <w:sz w:val="20"/>
          <w:szCs w:val="20"/>
        </w:rPr>
      </w:pPr>
      <w:r>
        <w:rPr>
          <w:rFonts w:ascii="Calibri" w:hAnsi="Calibri" w:eastAsia="Calibri" w:cs="Calibri"/>
        </w:rPr>
        <w:t>4.3.1</w:t>
      </w:r>
      <w:r>
        <w:rPr>
          <w:sz w:val="20"/>
          <w:szCs w:val="20"/>
        </w:rPr>
        <w:tab/>
      </w:r>
      <w:r>
        <w:rPr>
          <w:rFonts w:ascii="Calibri" w:hAnsi="Calibri" w:eastAsia="Calibri" w:cs="Calibri"/>
          <w:sz w:val="21"/>
          <w:szCs w:val="21"/>
        </w:rPr>
        <w:t xml:space="preserve">The Data Protection Officer/GDPR Owner is responsible for ensuring that </w:t>
      </w:r>
      <w:proofErr w:type="spellStart"/>
      <w:r>
        <w:rPr>
          <w:rFonts w:ascii="Calibri" w:hAnsi="Calibri" w:eastAsia="Calibri" w:cs="Calibri"/>
          <w:sz w:val="21"/>
          <w:szCs w:val="21"/>
        </w:rPr>
        <w:t>Youthforce</w:t>
      </w:r>
      <w:proofErr w:type="spellEnd"/>
    </w:p>
    <w:p w:rsidR="00021244" w:rsidRDefault="00021244" w14:paraId="4F60E6FB" w14:textId="77777777">
      <w:pPr>
        <w:spacing w:line="49" w:lineRule="exact"/>
        <w:rPr>
          <w:sz w:val="20"/>
          <w:szCs w:val="20"/>
        </w:rPr>
      </w:pPr>
    </w:p>
    <w:p w:rsidR="00021244" w:rsidRDefault="00143E10" w14:paraId="538A0266" w14:textId="77777777">
      <w:pPr>
        <w:spacing w:line="218" w:lineRule="auto"/>
        <w:ind w:left="1420" w:right="6"/>
        <w:rPr>
          <w:sz w:val="20"/>
          <w:szCs w:val="20"/>
        </w:rPr>
      </w:pPr>
      <w:r>
        <w:rPr>
          <w:rFonts w:ascii="Calibri" w:hAnsi="Calibri" w:eastAsia="Calibri" w:cs="Calibri"/>
        </w:rPr>
        <w:t>does not collect information that is not strictly necessary for the purpose for which it is obtained (refer to DPIA Tool GDPR REC 4.4 for the data flow/mapping).</w:t>
      </w:r>
    </w:p>
    <w:p w:rsidR="00021244" w:rsidRDefault="00021244" w14:paraId="708AED60" w14:textId="77777777">
      <w:pPr>
        <w:spacing w:line="50" w:lineRule="exact"/>
        <w:rPr>
          <w:sz w:val="20"/>
          <w:szCs w:val="20"/>
        </w:rPr>
      </w:pPr>
    </w:p>
    <w:p w:rsidR="00021244" w:rsidRDefault="00143E10" w14:paraId="1CC1726A" w14:textId="77777777">
      <w:pPr>
        <w:tabs>
          <w:tab w:val="left" w:pos="1400"/>
        </w:tabs>
        <w:spacing w:line="229" w:lineRule="auto"/>
        <w:ind w:left="1420" w:right="26" w:hanging="851"/>
        <w:rPr>
          <w:sz w:val="20"/>
          <w:szCs w:val="20"/>
        </w:rPr>
      </w:pPr>
      <w:r>
        <w:rPr>
          <w:rFonts w:ascii="Calibri" w:hAnsi="Calibri" w:eastAsia="Calibri" w:cs="Calibri"/>
        </w:rPr>
        <w:t>4.3.2</w:t>
      </w:r>
      <w:r>
        <w:rPr>
          <w:sz w:val="20"/>
          <w:szCs w:val="20"/>
        </w:rPr>
        <w:tab/>
      </w:r>
      <w:r>
        <w:rPr>
          <w:rFonts w:ascii="Calibri" w:hAnsi="Calibri" w:eastAsia="Calibri" w:cs="Calibri"/>
        </w:rPr>
        <w:t>All data collection forms (electronic or paper-based), including data collection requirements in new information systems, must be include a fair processing statement or link to privacy statement and approved by the Data Protection Officer / GDPR Owner.</w:t>
      </w:r>
    </w:p>
    <w:p w:rsidR="00021244" w:rsidRDefault="00021244" w14:paraId="444F0DC5" w14:textId="77777777">
      <w:pPr>
        <w:spacing w:line="48" w:lineRule="exact"/>
        <w:rPr>
          <w:sz w:val="20"/>
          <w:szCs w:val="20"/>
        </w:rPr>
      </w:pPr>
    </w:p>
    <w:p w:rsidR="00021244" w:rsidRDefault="00143E10" w14:paraId="27D0206D" w14:textId="77777777">
      <w:pPr>
        <w:tabs>
          <w:tab w:val="left" w:pos="1400"/>
        </w:tabs>
        <w:ind w:left="1420" w:right="26" w:hanging="851"/>
        <w:rPr>
          <w:sz w:val="20"/>
          <w:szCs w:val="20"/>
        </w:rPr>
      </w:pPr>
      <w:r>
        <w:rPr>
          <w:rFonts w:ascii="Calibri" w:hAnsi="Calibri" w:eastAsia="Calibri" w:cs="Calibri"/>
        </w:rPr>
        <w:t>4.3.3</w:t>
      </w:r>
      <w:r>
        <w:rPr>
          <w:sz w:val="20"/>
          <w:szCs w:val="20"/>
        </w:rPr>
        <w:tab/>
      </w:r>
      <w:r>
        <w:rPr>
          <w:rFonts w:ascii="Calibri" w:hAnsi="Calibri" w:eastAsia="Calibri" w:cs="Calibri"/>
          <w:sz w:val="21"/>
          <w:szCs w:val="21"/>
        </w:rPr>
        <w:t xml:space="preserve">The Data Protection Officer / GDPR Owner will ensure that, on an </w:t>
      </w:r>
      <w:r>
        <w:rPr>
          <w:rFonts w:ascii="Calibri" w:hAnsi="Calibri" w:eastAsia="Calibri" w:cs="Calibri"/>
          <w:i/>
          <w:iCs/>
          <w:color w:val="808080"/>
          <w:sz w:val="21"/>
          <w:szCs w:val="21"/>
        </w:rPr>
        <w:t>[annual]</w:t>
      </w:r>
      <w:r>
        <w:rPr>
          <w:rFonts w:ascii="Calibri" w:hAnsi="Calibri" w:eastAsia="Calibri" w:cs="Calibri"/>
          <w:sz w:val="21"/>
          <w:szCs w:val="21"/>
        </w:rPr>
        <w:t xml:space="preserve"> basis all data collection methods are reviewed by </w:t>
      </w:r>
      <w:r>
        <w:rPr>
          <w:rFonts w:ascii="Calibri" w:hAnsi="Calibri" w:eastAsia="Calibri" w:cs="Calibri"/>
          <w:i/>
          <w:iCs/>
          <w:color w:val="808080"/>
          <w:sz w:val="21"/>
          <w:szCs w:val="21"/>
        </w:rPr>
        <w:t>[internal audit/external experts]</w:t>
      </w:r>
      <w:r>
        <w:rPr>
          <w:rFonts w:ascii="Calibri" w:hAnsi="Calibri" w:eastAsia="Calibri" w:cs="Calibri"/>
          <w:sz w:val="21"/>
          <w:szCs w:val="21"/>
        </w:rPr>
        <w:t xml:space="preserve"> to ensure that collected data continues to be adequate, relevant and not excessive (Data Protection Impact Assessment Procedure GDPR DOC 2.4 and DPIA Tool GDPR REC 4.4).</w:t>
      </w:r>
    </w:p>
    <w:p w:rsidR="00021244" w:rsidRDefault="00021244" w14:paraId="7678B19D" w14:textId="77777777">
      <w:pPr>
        <w:spacing w:line="200" w:lineRule="exact"/>
        <w:rPr>
          <w:sz w:val="20"/>
          <w:szCs w:val="20"/>
        </w:rPr>
      </w:pPr>
    </w:p>
    <w:p w:rsidR="00021244" w:rsidRDefault="00021244" w14:paraId="0F42C0D6" w14:textId="77777777">
      <w:pPr>
        <w:spacing w:line="299" w:lineRule="exact"/>
        <w:rPr>
          <w:sz w:val="20"/>
          <w:szCs w:val="20"/>
        </w:rPr>
      </w:pPr>
    </w:p>
    <w:p w:rsidR="00021244" w:rsidRDefault="00143E10" w14:paraId="0EEC7B55" w14:textId="77777777">
      <w:pPr>
        <w:tabs>
          <w:tab w:val="left" w:pos="540"/>
        </w:tabs>
        <w:spacing w:line="218" w:lineRule="auto"/>
        <w:ind w:left="560" w:right="86" w:hanging="565"/>
        <w:rPr>
          <w:sz w:val="20"/>
          <w:szCs w:val="20"/>
        </w:rPr>
      </w:pPr>
      <w:r>
        <w:rPr>
          <w:rFonts w:ascii="Calibri" w:hAnsi="Calibri" w:eastAsia="Calibri" w:cs="Calibri"/>
        </w:rPr>
        <w:t>4.4</w:t>
      </w:r>
      <w:r>
        <w:rPr>
          <w:sz w:val="20"/>
          <w:szCs w:val="20"/>
        </w:rPr>
        <w:tab/>
      </w:r>
      <w:r>
        <w:rPr>
          <w:rFonts w:ascii="Calibri" w:hAnsi="Calibri" w:eastAsia="Calibri" w:cs="Calibri"/>
          <w:u w:val="single"/>
        </w:rPr>
        <w:t>Personal data must be accurate and kept up to date with every effort to erase or rectify without delay</w:t>
      </w:r>
    </w:p>
    <w:p w:rsidR="00021244" w:rsidRDefault="00021244" w14:paraId="21441817" w14:textId="77777777">
      <w:pPr>
        <w:spacing w:line="1" w:lineRule="exact"/>
        <w:rPr>
          <w:sz w:val="20"/>
          <w:szCs w:val="20"/>
        </w:rPr>
      </w:pPr>
    </w:p>
    <w:p w:rsidR="00021244" w:rsidRDefault="00143E10" w14:paraId="4C5CE446" w14:textId="77777777">
      <w:pPr>
        <w:tabs>
          <w:tab w:val="left" w:pos="1400"/>
        </w:tabs>
        <w:ind w:left="560"/>
        <w:rPr>
          <w:sz w:val="20"/>
          <w:szCs w:val="20"/>
        </w:rPr>
      </w:pPr>
      <w:r>
        <w:rPr>
          <w:rFonts w:ascii="Calibri" w:hAnsi="Calibri" w:eastAsia="Calibri" w:cs="Calibri"/>
        </w:rPr>
        <w:t>4.4.1</w:t>
      </w:r>
      <w:r>
        <w:rPr>
          <w:sz w:val="20"/>
          <w:szCs w:val="20"/>
        </w:rPr>
        <w:tab/>
      </w:r>
      <w:r>
        <w:rPr>
          <w:rFonts w:ascii="Calibri" w:hAnsi="Calibri" w:eastAsia="Calibri" w:cs="Calibri"/>
          <w:sz w:val="21"/>
          <w:szCs w:val="21"/>
        </w:rPr>
        <w:t>Data that is stored by the data controller must be reviewed and updated as necessary.</w:t>
      </w:r>
    </w:p>
    <w:p w:rsidR="00021244" w:rsidRDefault="00143E10" w14:paraId="22AE3AEE" w14:textId="77777777">
      <w:pPr>
        <w:ind w:left="1420"/>
        <w:rPr>
          <w:sz w:val="20"/>
          <w:szCs w:val="20"/>
        </w:rPr>
      </w:pPr>
      <w:r>
        <w:rPr>
          <w:rFonts w:ascii="Calibri" w:hAnsi="Calibri" w:eastAsia="Calibri" w:cs="Calibri"/>
        </w:rPr>
        <w:t>No data should be kept unless it is reasonable to assume that it is accurate.</w:t>
      </w:r>
    </w:p>
    <w:p w:rsidR="00021244" w:rsidRDefault="00021244" w14:paraId="11178CB6" w14:textId="77777777">
      <w:pPr>
        <w:spacing w:line="49" w:lineRule="exact"/>
        <w:rPr>
          <w:sz w:val="20"/>
          <w:szCs w:val="20"/>
        </w:rPr>
      </w:pPr>
    </w:p>
    <w:p w:rsidR="00021244" w:rsidRDefault="00143E10" w14:paraId="4F7DEA33" w14:textId="77777777">
      <w:pPr>
        <w:tabs>
          <w:tab w:val="left" w:pos="1400"/>
        </w:tabs>
        <w:spacing w:line="218" w:lineRule="auto"/>
        <w:ind w:left="1420" w:right="166" w:hanging="851"/>
        <w:rPr>
          <w:sz w:val="20"/>
          <w:szCs w:val="20"/>
        </w:rPr>
      </w:pPr>
      <w:r>
        <w:rPr>
          <w:rFonts w:ascii="Calibri" w:hAnsi="Calibri" w:eastAsia="Calibri" w:cs="Calibri"/>
        </w:rPr>
        <w:t>4.4.2</w:t>
      </w:r>
      <w:r>
        <w:rPr>
          <w:sz w:val="20"/>
          <w:szCs w:val="20"/>
        </w:rPr>
        <w:tab/>
      </w:r>
      <w:r>
        <w:rPr>
          <w:rFonts w:ascii="Calibri" w:hAnsi="Calibri" w:eastAsia="Calibri" w:cs="Calibri"/>
        </w:rPr>
        <w:t>The Data Protection Officer is responsible for ensuring that all staff are trained in the importance of collecting accurate data and maintaining it.</w:t>
      </w:r>
    </w:p>
    <w:p w:rsidR="00021244" w:rsidRDefault="00021244" w14:paraId="2C8E7654" w14:textId="77777777">
      <w:pPr>
        <w:spacing w:line="50" w:lineRule="exact"/>
        <w:rPr>
          <w:sz w:val="20"/>
          <w:szCs w:val="20"/>
        </w:rPr>
      </w:pPr>
    </w:p>
    <w:p w:rsidR="00021244" w:rsidRDefault="00143E10" w14:paraId="705E3926" w14:textId="77777777">
      <w:pPr>
        <w:tabs>
          <w:tab w:val="left" w:pos="1400"/>
        </w:tabs>
        <w:spacing w:line="229" w:lineRule="auto"/>
        <w:ind w:left="1420" w:right="26" w:hanging="851"/>
        <w:rPr>
          <w:sz w:val="20"/>
          <w:szCs w:val="20"/>
        </w:rPr>
      </w:pPr>
      <w:r>
        <w:rPr>
          <w:rFonts w:ascii="Calibri" w:hAnsi="Calibri" w:eastAsia="Calibri" w:cs="Calibri"/>
        </w:rPr>
        <w:t>4.4.3</w:t>
      </w:r>
      <w:r>
        <w:rPr>
          <w:sz w:val="20"/>
          <w:szCs w:val="20"/>
        </w:rPr>
        <w:tab/>
      </w:r>
      <w:r>
        <w:rPr>
          <w:rFonts w:ascii="Calibri" w:hAnsi="Calibri" w:eastAsia="Calibri" w:cs="Calibri"/>
        </w:rPr>
        <w:t xml:space="preserve">It is also the responsibility of the data subject to ensure that data held by </w:t>
      </w:r>
      <w:proofErr w:type="spellStart"/>
      <w:r>
        <w:rPr>
          <w:rFonts w:ascii="Calibri" w:hAnsi="Calibri" w:eastAsia="Calibri" w:cs="Calibri"/>
        </w:rPr>
        <w:t>Youthforce</w:t>
      </w:r>
      <w:proofErr w:type="spellEnd"/>
      <w:r>
        <w:rPr>
          <w:rFonts w:ascii="Calibri" w:hAnsi="Calibri" w:eastAsia="Calibri" w:cs="Calibri"/>
        </w:rPr>
        <w:t xml:space="preserve"> is accurate and up to date. Completion of a registration or application form by a data subject will include a statement that the data contained therein is accurate at the date of submission.</w:t>
      </w:r>
    </w:p>
    <w:p w:rsidR="00021244" w:rsidRDefault="00021244" w14:paraId="69C34F54" w14:textId="77777777">
      <w:pPr>
        <w:spacing w:line="48" w:lineRule="exact"/>
        <w:rPr>
          <w:sz w:val="20"/>
          <w:szCs w:val="20"/>
        </w:rPr>
      </w:pPr>
    </w:p>
    <w:p w:rsidR="00021244" w:rsidRDefault="00143E10" w14:paraId="04C73258" w14:textId="77777777">
      <w:pPr>
        <w:tabs>
          <w:tab w:val="left" w:pos="1400"/>
        </w:tabs>
        <w:spacing w:line="231" w:lineRule="auto"/>
        <w:ind w:left="1420" w:right="6" w:hanging="851"/>
        <w:rPr>
          <w:sz w:val="20"/>
          <w:szCs w:val="20"/>
        </w:rPr>
      </w:pPr>
      <w:r>
        <w:rPr>
          <w:rFonts w:ascii="Calibri" w:hAnsi="Calibri" w:eastAsia="Calibri" w:cs="Calibri"/>
        </w:rPr>
        <w:t>4.4.4</w:t>
      </w:r>
      <w:r>
        <w:rPr>
          <w:sz w:val="20"/>
          <w:szCs w:val="20"/>
        </w:rPr>
        <w:tab/>
      </w:r>
      <w:r>
        <w:rPr>
          <w:rFonts w:ascii="Calibri" w:hAnsi="Calibri" w:eastAsia="Calibri" w:cs="Calibri"/>
        </w:rPr>
        <w:t xml:space="preserve">Employees/Staff/ Employers/ apprentices should be required to notify </w:t>
      </w:r>
      <w:proofErr w:type="spellStart"/>
      <w:r>
        <w:rPr>
          <w:rFonts w:ascii="Calibri" w:hAnsi="Calibri" w:eastAsia="Calibri" w:cs="Calibri"/>
        </w:rPr>
        <w:t>Youthforce</w:t>
      </w:r>
      <w:proofErr w:type="spellEnd"/>
      <w:r>
        <w:rPr>
          <w:rFonts w:ascii="Calibri" w:hAnsi="Calibri" w:eastAsia="Calibri" w:cs="Calibri"/>
        </w:rPr>
        <w:t xml:space="preserve"> of any changes in circumstance to enable personal records to be updated accordingly. Instructions for updating records are contained. It is the responsibility of </w:t>
      </w:r>
      <w:proofErr w:type="spellStart"/>
      <w:r>
        <w:rPr>
          <w:rFonts w:ascii="Calibri" w:hAnsi="Calibri" w:eastAsia="Calibri" w:cs="Calibri"/>
        </w:rPr>
        <w:t>Youthforce</w:t>
      </w:r>
      <w:proofErr w:type="spellEnd"/>
      <w:r>
        <w:rPr>
          <w:rFonts w:ascii="Calibri" w:hAnsi="Calibri" w:eastAsia="Calibri" w:cs="Calibri"/>
        </w:rPr>
        <w:t xml:space="preserve"> to ensure that any notification regarding change of circumstances is recorded and acted upon.</w:t>
      </w:r>
    </w:p>
    <w:p w:rsidR="00021244" w:rsidRDefault="00021244" w14:paraId="68E311DD" w14:textId="77777777">
      <w:pPr>
        <w:spacing w:line="52" w:lineRule="exact"/>
        <w:rPr>
          <w:sz w:val="20"/>
          <w:szCs w:val="20"/>
        </w:rPr>
      </w:pPr>
    </w:p>
    <w:p w:rsidR="00021244" w:rsidRDefault="00143E10" w14:paraId="6A313874" w14:textId="77777777">
      <w:pPr>
        <w:tabs>
          <w:tab w:val="left" w:pos="1400"/>
        </w:tabs>
        <w:spacing w:line="229" w:lineRule="auto"/>
        <w:ind w:left="1420" w:right="226" w:hanging="851"/>
        <w:rPr>
          <w:sz w:val="20"/>
          <w:szCs w:val="20"/>
        </w:rPr>
      </w:pPr>
      <w:r>
        <w:rPr>
          <w:rFonts w:ascii="Calibri" w:hAnsi="Calibri" w:eastAsia="Calibri" w:cs="Calibri"/>
        </w:rPr>
        <w:t>4.4.5</w:t>
      </w:r>
      <w:r>
        <w:rPr>
          <w:sz w:val="20"/>
          <w:szCs w:val="20"/>
        </w:rPr>
        <w:tab/>
      </w:r>
      <w:r>
        <w:rPr>
          <w:rFonts w:ascii="Calibri" w:hAnsi="Calibri" w:eastAsia="Calibri" w:cs="Calibri"/>
        </w:rPr>
        <w:t>The Data Protection Officer / GDPR Owner is responsible for ensuring that appropriate procedures and policies are in place to keep personal data accurate and up to date, taking into account the volume of data collected, the speed with which it might change and any other relevant factors.</w:t>
      </w:r>
    </w:p>
    <w:p w:rsidR="00021244" w:rsidRDefault="00021244" w14:paraId="7D4FACED" w14:textId="77777777">
      <w:pPr>
        <w:spacing w:line="50" w:lineRule="exact"/>
        <w:rPr>
          <w:sz w:val="20"/>
          <w:szCs w:val="20"/>
        </w:rPr>
      </w:pPr>
    </w:p>
    <w:p w:rsidR="00021244" w:rsidRDefault="00143E10" w14:paraId="74AA0AC9" w14:textId="77777777">
      <w:pPr>
        <w:tabs>
          <w:tab w:val="left" w:pos="1400"/>
        </w:tabs>
        <w:spacing w:line="231" w:lineRule="auto"/>
        <w:ind w:left="1420" w:right="86" w:hanging="851"/>
        <w:rPr>
          <w:sz w:val="20"/>
          <w:szCs w:val="20"/>
        </w:rPr>
      </w:pPr>
      <w:r>
        <w:rPr>
          <w:rFonts w:ascii="Calibri" w:hAnsi="Calibri" w:eastAsia="Calibri" w:cs="Calibri"/>
        </w:rPr>
        <w:t>4.4.6</w:t>
      </w:r>
      <w:r>
        <w:rPr>
          <w:sz w:val="20"/>
          <w:szCs w:val="20"/>
        </w:rPr>
        <w:tab/>
      </w:r>
      <w:r>
        <w:rPr>
          <w:rFonts w:ascii="Calibri" w:hAnsi="Calibri" w:eastAsia="Calibri" w:cs="Calibri"/>
        </w:rPr>
        <w:t xml:space="preserve">On at least an annual basis, the Data Protection Officer / GDPR Owner will review the retention dates of all the personal data processed by </w:t>
      </w:r>
      <w:proofErr w:type="spellStart"/>
      <w:r>
        <w:rPr>
          <w:rFonts w:ascii="Calibri" w:hAnsi="Calibri" w:eastAsia="Calibri" w:cs="Calibri"/>
        </w:rPr>
        <w:t>Youthforce</w:t>
      </w:r>
      <w:proofErr w:type="spellEnd"/>
      <w:r>
        <w:rPr>
          <w:rFonts w:ascii="Calibri" w:hAnsi="Calibri" w:eastAsia="Calibri" w:cs="Calibri"/>
        </w:rPr>
        <w:t>, by reference to the data inventory, and will identify any data that is no longer required in the context of the registered purpose. This data will be securely deleted/destroyed in line with the Secure Disposal of Storage Media Procedure (GDPR-C DOC 11.2.7).</w:t>
      </w:r>
    </w:p>
    <w:p w:rsidR="00021244" w:rsidRDefault="00021244" w14:paraId="3A6CC99D" w14:textId="77777777">
      <w:pPr>
        <w:spacing w:line="50" w:lineRule="exact"/>
        <w:rPr>
          <w:sz w:val="20"/>
          <w:szCs w:val="20"/>
        </w:rPr>
      </w:pPr>
    </w:p>
    <w:p w:rsidR="00021244" w:rsidRDefault="00143E10" w14:paraId="7A7F6AF7" w14:textId="77777777">
      <w:pPr>
        <w:tabs>
          <w:tab w:val="left" w:pos="1400"/>
        </w:tabs>
        <w:spacing w:line="233" w:lineRule="auto"/>
        <w:ind w:left="1420" w:right="126" w:hanging="851"/>
        <w:rPr>
          <w:rFonts w:ascii="Calibri" w:hAnsi="Calibri" w:eastAsia="Calibri" w:cs="Calibri"/>
        </w:rPr>
      </w:pPr>
      <w:r>
        <w:rPr>
          <w:rFonts w:ascii="Calibri" w:hAnsi="Calibri" w:eastAsia="Calibri" w:cs="Calibri"/>
        </w:rPr>
        <w:t>4.4.7</w:t>
      </w:r>
      <w:r>
        <w:rPr>
          <w:sz w:val="20"/>
          <w:szCs w:val="20"/>
        </w:rPr>
        <w:tab/>
      </w:r>
      <w:r>
        <w:rPr>
          <w:rFonts w:ascii="Calibri" w:hAnsi="Calibri" w:eastAsia="Calibri" w:cs="Calibri"/>
        </w:rPr>
        <w:t xml:space="preserve">The Data Protection Officer / GDPR Owner is responsible for responding to requests for rectification from data subjects within one month (Subject Access Request Procedure </w:t>
      </w:r>
      <w:hyperlink r:id="rId9">
        <w:r>
          <w:rPr>
            <w:rFonts w:ascii="Calibri" w:hAnsi="Calibri" w:eastAsia="Calibri" w:cs="Calibri"/>
            <w:color w:val="0563C1"/>
            <w:u w:val="single"/>
          </w:rPr>
          <w:t>GDPR DOC 2.2</w:t>
        </w:r>
        <w:r>
          <w:rPr>
            <w:rFonts w:ascii="Calibri" w:hAnsi="Calibri" w:eastAsia="Calibri" w:cs="Calibri"/>
            <w:u w:val="single"/>
          </w:rPr>
          <w:t>)</w:t>
        </w:r>
      </w:hyperlink>
      <w:r>
        <w:rPr>
          <w:rFonts w:ascii="Calibri" w:hAnsi="Calibri" w:eastAsia="Calibri" w:cs="Calibri"/>
        </w:rPr>
        <w:t xml:space="preserve">. This can be extended to a further two months for complex requests. If </w:t>
      </w:r>
      <w:proofErr w:type="spellStart"/>
      <w:r>
        <w:rPr>
          <w:rFonts w:ascii="Calibri" w:hAnsi="Calibri" w:eastAsia="Calibri" w:cs="Calibri"/>
        </w:rPr>
        <w:t>Youthforce</w:t>
      </w:r>
      <w:proofErr w:type="spellEnd"/>
      <w:r>
        <w:rPr>
          <w:rFonts w:ascii="Calibri" w:hAnsi="Calibri" w:eastAsia="Calibri" w:cs="Calibri"/>
        </w:rPr>
        <w:t xml:space="preserve"> decides not to comply with the request, the Data Protection Officer / GDPR Owner must respond to the data subject to explain its reasoning and inform them of their right to complain to the supervisory authority and seek judicial remedy.</w:t>
      </w:r>
    </w:p>
    <w:p w:rsidR="00021244" w:rsidRDefault="00021244" w14:paraId="05378B42" w14:textId="2B8C6815">
      <w:pPr>
        <w:spacing w:line="20" w:lineRule="exact"/>
        <w:rPr>
          <w:sz w:val="20"/>
          <w:szCs w:val="20"/>
        </w:rPr>
      </w:pPr>
    </w:p>
    <w:p w:rsidR="00021244" w:rsidRDefault="00021244" w14:paraId="3EE60A77" w14:textId="77777777">
      <w:pPr>
        <w:sectPr w:rsidR="00021244">
          <w:pgSz w:w="11900" w:h="16838" w:orient="portrait"/>
          <w:pgMar w:top="1440" w:right="1440" w:bottom="1440" w:left="1440" w:header="0" w:footer="0" w:gutter="0"/>
          <w:cols w:equalWidth="0" w:space="720">
            <w:col w:w="9026"/>
          </w:cols>
        </w:sectPr>
      </w:pPr>
    </w:p>
    <w:p w:rsidR="00021244" w:rsidRDefault="00021244" w14:paraId="1A2C4682" w14:textId="77777777">
      <w:pPr>
        <w:spacing w:line="43" w:lineRule="exact"/>
        <w:rPr>
          <w:sz w:val="20"/>
          <w:szCs w:val="20"/>
        </w:rPr>
      </w:pPr>
      <w:bookmarkStart w:name="page9" w:id="7"/>
      <w:bookmarkEnd w:id="7"/>
    </w:p>
    <w:p w:rsidR="00021244" w:rsidRDefault="00143E10" w14:paraId="2F99A372" w14:textId="77777777">
      <w:pPr>
        <w:tabs>
          <w:tab w:val="left" w:pos="1400"/>
        </w:tabs>
        <w:spacing w:line="232" w:lineRule="auto"/>
        <w:ind w:left="1420" w:right="46" w:hanging="851"/>
        <w:rPr>
          <w:sz w:val="20"/>
          <w:szCs w:val="20"/>
        </w:rPr>
      </w:pPr>
      <w:r>
        <w:rPr>
          <w:rFonts w:ascii="Calibri" w:hAnsi="Calibri" w:eastAsia="Calibri" w:cs="Calibri"/>
        </w:rPr>
        <w:t>4.4.8</w:t>
      </w:r>
      <w:r>
        <w:rPr>
          <w:sz w:val="20"/>
          <w:szCs w:val="20"/>
        </w:rPr>
        <w:tab/>
      </w:r>
      <w:r>
        <w:rPr>
          <w:rFonts w:ascii="Calibri" w:hAnsi="Calibri" w:eastAsia="Calibri" w:cs="Calibri"/>
        </w:rPr>
        <w:t>The Data Protection Officer / GDPR Owner is responsible for making appropriate arrangements that, where third-party organisations may have been passed inaccurate or out-of-date personal data, to inform them that the information is inaccurate and/or out of date and is not to be used to inform decisions about the individuals concerned; and for passing any correction to the personal data to the third party where this is required.</w:t>
      </w:r>
    </w:p>
    <w:p w:rsidR="00021244" w:rsidRDefault="00021244" w14:paraId="34202B6D" w14:textId="77777777">
      <w:pPr>
        <w:spacing w:line="200" w:lineRule="exact"/>
        <w:rPr>
          <w:sz w:val="20"/>
          <w:szCs w:val="20"/>
        </w:rPr>
      </w:pPr>
    </w:p>
    <w:p w:rsidR="00021244" w:rsidRDefault="00021244" w14:paraId="512EB45C" w14:textId="77777777">
      <w:pPr>
        <w:spacing w:line="304" w:lineRule="exact"/>
        <w:rPr>
          <w:sz w:val="20"/>
          <w:szCs w:val="20"/>
        </w:rPr>
      </w:pPr>
    </w:p>
    <w:p w:rsidR="00021244" w:rsidRDefault="00143E10" w14:paraId="07CA1D5E" w14:textId="77777777">
      <w:pPr>
        <w:tabs>
          <w:tab w:val="left" w:pos="540"/>
        </w:tabs>
        <w:spacing w:line="218" w:lineRule="auto"/>
        <w:ind w:left="560" w:right="86" w:hanging="565"/>
        <w:rPr>
          <w:sz w:val="20"/>
          <w:szCs w:val="20"/>
        </w:rPr>
      </w:pPr>
      <w:r>
        <w:rPr>
          <w:rFonts w:ascii="Calibri" w:hAnsi="Calibri" w:eastAsia="Calibri" w:cs="Calibri"/>
        </w:rPr>
        <w:t>4.5</w:t>
      </w:r>
      <w:r>
        <w:rPr>
          <w:sz w:val="20"/>
          <w:szCs w:val="20"/>
        </w:rPr>
        <w:tab/>
      </w:r>
      <w:r>
        <w:rPr>
          <w:rFonts w:ascii="Calibri" w:hAnsi="Calibri" w:eastAsia="Calibri" w:cs="Calibri"/>
          <w:u w:val="single"/>
        </w:rPr>
        <w:t>Personal data must be kept in a form such that the data subject can be identified only as long as is necessary for processing.</w:t>
      </w:r>
    </w:p>
    <w:p w:rsidR="00021244" w:rsidRDefault="00021244" w14:paraId="6FD560DC" w14:textId="77777777">
      <w:pPr>
        <w:spacing w:line="50" w:lineRule="exact"/>
        <w:rPr>
          <w:sz w:val="20"/>
          <w:szCs w:val="20"/>
        </w:rPr>
      </w:pPr>
    </w:p>
    <w:p w:rsidR="00021244" w:rsidRDefault="00143E10" w14:paraId="67F1BD39" w14:textId="77777777">
      <w:pPr>
        <w:tabs>
          <w:tab w:val="left" w:pos="1400"/>
        </w:tabs>
        <w:spacing w:line="224" w:lineRule="auto"/>
        <w:ind w:left="1420" w:right="446" w:hanging="851"/>
        <w:rPr>
          <w:sz w:val="20"/>
          <w:szCs w:val="20"/>
        </w:rPr>
      </w:pPr>
      <w:r>
        <w:rPr>
          <w:rFonts w:ascii="Calibri" w:hAnsi="Calibri" w:eastAsia="Calibri" w:cs="Calibri"/>
        </w:rPr>
        <w:t>4.5.1</w:t>
      </w:r>
      <w:r>
        <w:rPr>
          <w:sz w:val="20"/>
          <w:szCs w:val="20"/>
        </w:rPr>
        <w:tab/>
      </w:r>
      <w:r>
        <w:rPr>
          <w:rFonts w:ascii="Calibri" w:hAnsi="Calibri" w:eastAsia="Calibri" w:cs="Calibri"/>
        </w:rPr>
        <w:t xml:space="preserve">Where personal data is retained beyond the processing date, it will be </w:t>
      </w:r>
      <w:r>
        <w:rPr>
          <w:rFonts w:ascii="Calibri" w:hAnsi="Calibri" w:eastAsia="Calibri" w:cs="Calibri"/>
          <w:i/>
          <w:iCs/>
          <w:color w:val="808080"/>
        </w:rPr>
        <w:t xml:space="preserve">[minimised/encrypted/pseudonymised] </w:t>
      </w:r>
      <w:r>
        <w:rPr>
          <w:rFonts w:ascii="Calibri" w:hAnsi="Calibri" w:eastAsia="Calibri" w:cs="Calibri"/>
          <w:color w:val="000000"/>
        </w:rPr>
        <w:t>in order to protect the identity of the data</w:t>
      </w:r>
      <w:r>
        <w:rPr>
          <w:rFonts w:ascii="Calibri" w:hAnsi="Calibri" w:eastAsia="Calibri" w:cs="Calibri"/>
          <w:i/>
          <w:iCs/>
          <w:color w:val="808080"/>
        </w:rPr>
        <w:t xml:space="preserve"> </w:t>
      </w:r>
      <w:r>
        <w:rPr>
          <w:rFonts w:ascii="Calibri" w:hAnsi="Calibri" w:eastAsia="Calibri" w:cs="Calibri"/>
          <w:color w:val="000000"/>
        </w:rPr>
        <w:t>subject in the event of a data breach.</w:t>
      </w:r>
    </w:p>
    <w:p w:rsidR="00021244" w:rsidRDefault="00021244" w14:paraId="3FF523BA" w14:textId="77777777">
      <w:pPr>
        <w:spacing w:line="52" w:lineRule="exact"/>
        <w:rPr>
          <w:sz w:val="20"/>
          <w:szCs w:val="20"/>
        </w:rPr>
      </w:pPr>
    </w:p>
    <w:p w:rsidR="00021244" w:rsidRDefault="00143E10" w14:paraId="3A685F40" w14:textId="77777777">
      <w:pPr>
        <w:tabs>
          <w:tab w:val="left" w:pos="1400"/>
        </w:tabs>
        <w:spacing w:line="225" w:lineRule="auto"/>
        <w:ind w:left="1420" w:right="186" w:hanging="851"/>
        <w:jc w:val="both"/>
        <w:rPr>
          <w:sz w:val="20"/>
          <w:szCs w:val="20"/>
        </w:rPr>
      </w:pPr>
      <w:r>
        <w:rPr>
          <w:rFonts w:ascii="Calibri" w:hAnsi="Calibri" w:eastAsia="Calibri" w:cs="Calibri"/>
        </w:rPr>
        <w:t>4.5.2</w:t>
      </w:r>
      <w:r>
        <w:rPr>
          <w:sz w:val="20"/>
          <w:szCs w:val="20"/>
        </w:rPr>
        <w:tab/>
      </w:r>
      <w:r>
        <w:rPr>
          <w:rFonts w:ascii="Calibri" w:hAnsi="Calibri" w:eastAsia="Calibri" w:cs="Calibri"/>
        </w:rPr>
        <w:t>Personal data will be retained in line with the Retention of Records Procedure (GDPR DOC 2.3) and, once its retention date is passed, it must be securely destroyed as set out in this procedure.</w:t>
      </w:r>
    </w:p>
    <w:p w:rsidR="00021244" w:rsidRDefault="00021244" w14:paraId="511AFB6E" w14:textId="77777777">
      <w:pPr>
        <w:spacing w:line="52" w:lineRule="exact"/>
        <w:rPr>
          <w:sz w:val="20"/>
          <w:szCs w:val="20"/>
        </w:rPr>
      </w:pPr>
    </w:p>
    <w:p w:rsidR="00021244" w:rsidRDefault="00143E10" w14:paraId="132C9B5B" w14:textId="77777777">
      <w:pPr>
        <w:tabs>
          <w:tab w:val="left" w:pos="1400"/>
        </w:tabs>
        <w:spacing w:line="230" w:lineRule="auto"/>
        <w:ind w:left="1420" w:right="6" w:hanging="851"/>
        <w:rPr>
          <w:sz w:val="20"/>
          <w:szCs w:val="20"/>
        </w:rPr>
      </w:pPr>
      <w:r>
        <w:rPr>
          <w:rFonts w:ascii="Calibri" w:hAnsi="Calibri" w:eastAsia="Calibri" w:cs="Calibri"/>
        </w:rPr>
        <w:t>4.5.3</w:t>
      </w:r>
      <w:r>
        <w:rPr>
          <w:sz w:val="20"/>
          <w:szCs w:val="20"/>
        </w:rPr>
        <w:tab/>
      </w:r>
      <w:r>
        <w:rPr>
          <w:rFonts w:ascii="Calibri" w:hAnsi="Calibri" w:eastAsia="Calibri" w:cs="Calibri"/>
        </w:rPr>
        <w:t>The Data Protection Officer / GDPR Owner must specifically approve any data retention that exceeds the retention periods defined in Retention of Records Procedure (GDPR DOC 2.3), and must ensure that the justification is clearly identified and in line with the requirements of the data protection legislation. This approval must be written.</w:t>
      </w:r>
    </w:p>
    <w:p w:rsidR="00021244" w:rsidRDefault="00021244" w14:paraId="3150B738" w14:textId="77777777">
      <w:pPr>
        <w:spacing w:line="200" w:lineRule="exact"/>
        <w:rPr>
          <w:sz w:val="20"/>
          <w:szCs w:val="20"/>
        </w:rPr>
      </w:pPr>
    </w:p>
    <w:p w:rsidR="00021244" w:rsidRDefault="00021244" w14:paraId="0091ABED" w14:textId="77777777">
      <w:pPr>
        <w:spacing w:line="261" w:lineRule="exact"/>
        <w:rPr>
          <w:sz w:val="20"/>
          <w:szCs w:val="20"/>
        </w:rPr>
      </w:pPr>
    </w:p>
    <w:p w:rsidR="00021244" w:rsidRDefault="00143E10" w14:paraId="6F7D48A2" w14:textId="77777777">
      <w:pPr>
        <w:tabs>
          <w:tab w:val="left" w:pos="540"/>
        </w:tabs>
        <w:rPr>
          <w:sz w:val="20"/>
          <w:szCs w:val="20"/>
        </w:rPr>
      </w:pPr>
      <w:r>
        <w:rPr>
          <w:rFonts w:ascii="Verdana" w:hAnsi="Verdana" w:eastAsia="Verdana" w:cs="Verdana"/>
          <w:sz w:val="20"/>
          <w:szCs w:val="20"/>
        </w:rPr>
        <w:t>4.6</w:t>
      </w:r>
      <w:r>
        <w:rPr>
          <w:sz w:val="20"/>
          <w:szCs w:val="20"/>
        </w:rPr>
        <w:tab/>
      </w:r>
      <w:r>
        <w:rPr>
          <w:rFonts w:ascii="Verdana" w:hAnsi="Verdana" w:eastAsia="Verdana" w:cs="Verdana"/>
          <w:sz w:val="20"/>
          <w:szCs w:val="20"/>
          <w:u w:val="single"/>
        </w:rPr>
        <w:t>Personal data must be processed in a manner that ensures the appropriate security</w:t>
      </w:r>
    </w:p>
    <w:p w:rsidR="00021244" w:rsidRDefault="00021244" w14:paraId="34586F22" w14:textId="77777777">
      <w:pPr>
        <w:spacing w:line="44" w:lineRule="exact"/>
        <w:rPr>
          <w:sz w:val="20"/>
          <w:szCs w:val="20"/>
        </w:rPr>
      </w:pPr>
    </w:p>
    <w:p w:rsidR="00021244" w:rsidRDefault="00143E10" w14:paraId="3FAC292B" w14:textId="77777777">
      <w:pPr>
        <w:spacing w:line="227" w:lineRule="auto"/>
        <w:ind w:left="560" w:right="86"/>
        <w:rPr>
          <w:sz w:val="20"/>
          <w:szCs w:val="20"/>
        </w:rPr>
      </w:pPr>
      <w:r>
        <w:rPr>
          <w:rFonts w:ascii="Calibri" w:hAnsi="Calibri" w:eastAsia="Calibri" w:cs="Calibri"/>
        </w:rPr>
        <w:t xml:space="preserve">The Data Protection Officer / GDPR Owner will carry out a risk assessment taking into account all the circumstances of </w:t>
      </w:r>
      <w:proofErr w:type="spellStart"/>
      <w:r>
        <w:rPr>
          <w:rFonts w:ascii="Calibri" w:hAnsi="Calibri" w:eastAsia="Calibri" w:cs="Calibri"/>
        </w:rPr>
        <w:t>Youthforce’s</w:t>
      </w:r>
      <w:proofErr w:type="spellEnd"/>
      <w:r>
        <w:rPr>
          <w:rFonts w:ascii="Calibri" w:hAnsi="Calibri" w:eastAsia="Calibri" w:cs="Calibri"/>
        </w:rPr>
        <w:t xml:space="preserve"> controlling or processing operations.</w:t>
      </w:r>
    </w:p>
    <w:p w:rsidR="00021244" w:rsidRDefault="00021244" w14:paraId="4AB42AD7" w14:textId="77777777">
      <w:pPr>
        <w:spacing w:line="200" w:lineRule="exact"/>
        <w:rPr>
          <w:sz w:val="20"/>
          <w:szCs w:val="20"/>
        </w:rPr>
      </w:pPr>
    </w:p>
    <w:p w:rsidR="00021244" w:rsidRDefault="00021244" w14:paraId="7CDC5A3C" w14:textId="77777777">
      <w:pPr>
        <w:spacing w:line="200" w:lineRule="exact"/>
        <w:rPr>
          <w:sz w:val="20"/>
          <w:szCs w:val="20"/>
        </w:rPr>
      </w:pPr>
    </w:p>
    <w:p w:rsidR="00021244" w:rsidRDefault="00021244" w14:paraId="2C7EB1B9" w14:textId="77777777">
      <w:pPr>
        <w:spacing w:line="283" w:lineRule="exact"/>
        <w:rPr>
          <w:sz w:val="20"/>
          <w:szCs w:val="20"/>
        </w:rPr>
      </w:pPr>
    </w:p>
    <w:p w:rsidR="00021244" w:rsidRDefault="00143E10" w14:paraId="1374DEDA" w14:textId="77777777">
      <w:pPr>
        <w:spacing w:line="244" w:lineRule="auto"/>
        <w:ind w:left="560" w:right="246"/>
        <w:rPr>
          <w:sz w:val="20"/>
          <w:szCs w:val="20"/>
        </w:rPr>
      </w:pPr>
      <w:r>
        <w:rPr>
          <w:rFonts w:ascii="Calibri" w:hAnsi="Calibri" w:eastAsia="Calibri" w:cs="Calibri"/>
        </w:rPr>
        <w:t xml:space="preserve">In determining appropriateness, the Data Protection Officer / GDPR Owner should also consider the extent of possible damage or loss that might be caused to individuals (e.g. staff or customers) if a security breach occurs, the effect of any security breach on </w:t>
      </w:r>
      <w:proofErr w:type="spellStart"/>
      <w:r>
        <w:rPr>
          <w:rFonts w:ascii="Calibri" w:hAnsi="Calibri" w:eastAsia="Calibri" w:cs="Calibri"/>
        </w:rPr>
        <w:t>Youthforce</w:t>
      </w:r>
      <w:proofErr w:type="spellEnd"/>
      <w:r>
        <w:rPr>
          <w:rFonts w:ascii="Calibri" w:hAnsi="Calibri" w:eastAsia="Calibri" w:cs="Calibri"/>
        </w:rPr>
        <w:t xml:space="preserve"> itself, and any likely reputational damage including the possible loss of customer trust.</w:t>
      </w:r>
    </w:p>
    <w:p w:rsidR="00021244" w:rsidRDefault="00021244" w14:paraId="0596001B" w14:textId="77777777">
      <w:pPr>
        <w:spacing w:line="200" w:lineRule="exact"/>
        <w:rPr>
          <w:sz w:val="20"/>
          <w:szCs w:val="20"/>
        </w:rPr>
      </w:pPr>
    </w:p>
    <w:p w:rsidR="00021244" w:rsidRDefault="00021244" w14:paraId="668EB40B" w14:textId="77777777">
      <w:pPr>
        <w:spacing w:line="200" w:lineRule="exact"/>
        <w:rPr>
          <w:sz w:val="20"/>
          <w:szCs w:val="20"/>
        </w:rPr>
      </w:pPr>
    </w:p>
    <w:p w:rsidR="00021244" w:rsidRDefault="00021244" w14:paraId="0B9DF898" w14:textId="77777777">
      <w:pPr>
        <w:spacing w:line="277" w:lineRule="exact"/>
        <w:rPr>
          <w:sz w:val="20"/>
          <w:szCs w:val="20"/>
        </w:rPr>
      </w:pPr>
    </w:p>
    <w:p w:rsidR="00021244" w:rsidRDefault="00143E10" w14:paraId="46569697" w14:textId="77777777">
      <w:pPr>
        <w:spacing w:line="227" w:lineRule="auto"/>
        <w:ind w:left="560" w:right="286"/>
        <w:rPr>
          <w:sz w:val="20"/>
          <w:szCs w:val="20"/>
        </w:rPr>
      </w:pPr>
      <w:r>
        <w:rPr>
          <w:rFonts w:ascii="Calibri" w:hAnsi="Calibri" w:eastAsia="Calibri" w:cs="Calibri"/>
        </w:rPr>
        <w:t>When assessing appropriate technical measures, the Data Protection Officer / GDPR Owner will consider the following:</w:t>
      </w:r>
    </w:p>
    <w:p w:rsidR="00021244" w:rsidRDefault="00021244" w14:paraId="02DC019D" w14:textId="77777777">
      <w:pPr>
        <w:spacing w:line="186" w:lineRule="exact"/>
        <w:rPr>
          <w:sz w:val="20"/>
          <w:szCs w:val="20"/>
        </w:rPr>
      </w:pPr>
    </w:p>
    <w:p w:rsidR="00021244" w:rsidRDefault="00143E10" w14:paraId="4D36A6F2" w14:textId="77777777">
      <w:pPr>
        <w:numPr>
          <w:ilvl w:val="0"/>
          <w:numId w:val="5"/>
        </w:numPr>
        <w:tabs>
          <w:tab w:val="left" w:pos="860"/>
        </w:tabs>
        <w:ind w:left="860" w:hanging="293"/>
        <w:rPr>
          <w:rFonts w:ascii="Arial" w:hAnsi="Arial" w:eastAsia="Arial" w:cs="Arial"/>
          <w:sz w:val="20"/>
          <w:szCs w:val="20"/>
        </w:rPr>
      </w:pPr>
      <w:r>
        <w:rPr>
          <w:rFonts w:ascii="Verdana" w:hAnsi="Verdana" w:eastAsia="Verdana" w:cs="Verdana"/>
          <w:sz w:val="20"/>
          <w:szCs w:val="20"/>
        </w:rPr>
        <w:t>Password protection (GDPR-C DOC 9.2.3);</w:t>
      </w:r>
    </w:p>
    <w:p w:rsidR="00021244" w:rsidRDefault="00021244" w14:paraId="44AF739F" w14:textId="77777777">
      <w:pPr>
        <w:spacing w:line="2" w:lineRule="exact"/>
        <w:rPr>
          <w:rFonts w:ascii="Arial" w:hAnsi="Arial" w:eastAsia="Arial" w:cs="Arial"/>
          <w:sz w:val="20"/>
          <w:szCs w:val="20"/>
        </w:rPr>
      </w:pPr>
    </w:p>
    <w:p w:rsidR="00021244" w:rsidRDefault="00143E10" w14:paraId="19F38636" w14:textId="77777777">
      <w:pPr>
        <w:numPr>
          <w:ilvl w:val="0"/>
          <w:numId w:val="5"/>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Automatic locking of idle terminals;</w:t>
      </w:r>
    </w:p>
    <w:p w:rsidR="00021244" w:rsidRDefault="00021244" w14:paraId="2E708B3A" w14:textId="77777777">
      <w:pPr>
        <w:spacing w:line="5" w:lineRule="exact"/>
        <w:rPr>
          <w:rFonts w:ascii="Arial" w:hAnsi="Arial" w:eastAsia="Arial" w:cs="Arial"/>
          <w:sz w:val="20"/>
          <w:szCs w:val="20"/>
        </w:rPr>
      </w:pPr>
    </w:p>
    <w:p w:rsidR="00021244" w:rsidRDefault="00143E10" w14:paraId="2E9A0018" w14:textId="77777777">
      <w:pPr>
        <w:numPr>
          <w:ilvl w:val="0"/>
          <w:numId w:val="5"/>
        </w:numPr>
        <w:tabs>
          <w:tab w:val="left" w:pos="860"/>
        </w:tabs>
        <w:spacing w:line="238" w:lineRule="auto"/>
        <w:ind w:left="860" w:right="126" w:hanging="293"/>
        <w:rPr>
          <w:rFonts w:ascii="Arial" w:hAnsi="Arial" w:eastAsia="Arial" w:cs="Arial"/>
          <w:sz w:val="20"/>
          <w:szCs w:val="20"/>
        </w:rPr>
      </w:pPr>
      <w:r>
        <w:rPr>
          <w:rFonts w:ascii="Verdana" w:hAnsi="Verdana" w:eastAsia="Verdana" w:cs="Verdana"/>
          <w:sz w:val="20"/>
          <w:szCs w:val="20"/>
        </w:rPr>
        <w:t>Removal of access rights for USB and other memory media (GDPR-C DOC 9.1.2 &amp; GDPR DOC 11.2.7);</w:t>
      </w:r>
    </w:p>
    <w:p w:rsidR="00021244" w:rsidRDefault="00143E10" w14:paraId="65027242" w14:textId="77777777">
      <w:pPr>
        <w:numPr>
          <w:ilvl w:val="0"/>
          <w:numId w:val="5"/>
        </w:numPr>
        <w:tabs>
          <w:tab w:val="left" w:pos="860"/>
        </w:tabs>
        <w:ind w:left="860" w:hanging="293"/>
        <w:rPr>
          <w:rFonts w:ascii="Arial" w:hAnsi="Arial" w:eastAsia="Arial" w:cs="Arial"/>
          <w:sz w:val="20"/>
          <w:szCs w:val="20"/>
        </w:rPr>
      </w:pPr>
      <w:r>
        <w:rPr>
          <w:rFonts w:ascii="Verdana" w:hAnsi="Verdana" w:eastAsia="Verdana" w:cs="Verdana"/>
          <w:sz w:val="20"/>
          <w:szCs w:val="20"/>
        </w:rPr>
        <w:t>Virus checking software and firewalls (GDPR-C DOC 6.2.1);</w:t>
      </w:r>
    </w:p>
    <w:p w:rsidR="00021244" w:rsidRDefault="00021244" w14:paraId="29E62A24" w14:textId="77777777">
      <w:pPr>
        <w:spacing w:line="1" w:lineRule="exact"/>
        <w:rPr>
          <w:rFonts w:ascii="Arial" w:hAnsi="Arial" w:eastAsia="Arial" w:cs="Arial"/>
          <w:sz w:val="20"/>
          <w:szCs w:val="20"/>
        </w:rPr>
      </w:pPr>
    </w:p>
    <w:p w:rsidR="00021244" w:rsidRDefault="00143E10" w14:paraId="7DEB6A96" w14:textId="77777777">
      <w:pPr>
        <w:numPr>
          <w:ilvl w:val="0"/>
          <w:numId w:val="5"/>
        </w:numPr>
        <w:tabs>
          <w:tab w:val="left" w:pos="860"/>
        </w:tabs>
        <w:spacing w:line="239" w:lineRule="auto"/>
        <w:ind w:left="860" w:right="286" w:hanging="293"/>
        <w:rPr>
          <w:rFonts w:ascii="Arial" w:hAnsi="Arial" w:eastAsia="Arial" w:cs="Arial"/>
          <w:sz w:val="20"/>
          <w:szCs w:val="20"/>
        </w:rPr>
      </w:pPr>
      <w:r>
        <w:rPr>
          <w:rFonts w:ascii="Verdana" w:hAnsi="Verdana" w:eastAsia="Verdana" w:cs="Verdana"/>
          <w:sz w:val="20"/>
          <w:szCs w:val="20"/>
        </w:rPr>
        <w:t>Role-based access rights including those assigned to temporary staff (GDPR-C DOC 9.1.2);</w:t>
      </w:r>
    </w:p>
    <w:p w:rsidR="00021244" w:rsidRDefault="00021244" w14:paraId="4B64EF95" w14:textId="77777777">
      <w:pPr>
        <w:spacing w:line="2" w:lineRule="exact"/>
        <w:rPr>
          <w:rFonts w:ascii="Arial" w:hAnsi="Arial" w:eastAsia="Arial" w:cs="Arial"/>
          <w:sz w:val="20"/>
          <w:szCs w:val="20"/>
        </w:rPr>
      </w:pPr>
    </w:p>
    <w:p w:rsidR="00021244" w:rsidRDefault="00143E10" w14:paraId="7A4800F7" w14:textId="77777777">
      <w:pPr>
        <w:numPr>
          <w:ilvl w:val="0"/>
          <w:numId w:val="5"/>
        </w:numPr>
        <w:tabs>
          <w:tab w:val="left" w:pos="860"/>
        </w:tabs>
        <w:spacing w:line="238" w:lineRule="auto"/>
        <w:ind w:left="860" w:right="546" w:hanging="293"/>
        <w:rPr>
          <w:rFonts w:ascii="Arial" w:hAnsi="Arial" w:eastAsia="Arial" w:cs="Arial"/>
          <w:sz w:val="20"/>
          <w:szCs w:val="20"/>
        </w:rPr>
      </w:pPr>
      <w:r>
        <w:rPr>
          <w:rFonts w:ascii="Verdana" w:hAnsi="Verdana" w:eastAsia="Verdana" w:cs="Verdana"/>
          <w:sz w:val="20"/>
          <w:szCs w:val="20"/>
        </w:rPr>
        <w:t>Encryption of devices that leave the organisations premises such as laptops (GDPR-C DOC 6.2.1);</w:t>
      </w:r>
    </w:p>
    <w:p w:rsidR="00021244" w:rsidRDefault="00021244" w14:paraId="3759FBC4" w14:textId="77777777">
      <w:pPr>
        <w:spacing w:line="1" w:lineRule="exact"/>
        <w:rPr>
          <w:rFonts w:ascii="Arial" w:hAnsi="Arial" w:eastAsia="Arial" w:cs="Arial"/>
          <w:sz w:val="20"/>
          <w:szCs w:val="20"/>
        </w:rPr>
      </w:pPr>
    </w:p>
    <w:p w:rsidR="00021244" w:rsidRDefault="00143E10" w14:paraId="121C67BF" w14:textId="77777777">
      <w:pPr>
        <w:numPr>
          <w:ilvl w:val="0"/>
          <w:numId w:val="5"/>
        </w:numPr>
        <w:tabs>
          <w:tab w:val="left" w:pos="860"/>
        </w:tabs>
        <w:ind w:left="860" w:hanging="293"/>
        <w:rPr>
          <w:rFonts w:ascii="Arial" w:hAnsi="Arial" w:eastAsia="Arial" w:cs="Arial"/>
          <w:sz w:val="20"/>
          <w:szCs w:val="20"/>
        </w:rPr>
      </w:pPr>
      <w:r>
        <w:rPr>
          <w:rFonts w:ascii="Verdana" w:hAnsi="Verdana" w:eastAsia="Verdana" w:cs="Verdana"/>
          <w:sz w:val="20"/>
          <w:szCs w:val="20"/>
        </w:rPr>
        <w:t>Security of local and wide area networks (GDPR-C DOC 6.2.1);</w:t>
      </w:r>
    </w:p>
    <w:p w:rsidR="00021244" w:rsidRDefault="00021244" w14:paraId="66C4C02F" w14:textId="77777777">
      <w:pPr>
        <w:spacing w:line="2" w:lineRule="exact"/>
        <w:rPr>
          <w:rFonts w:ascii="Arial" w:hAnsi="Arial" w:eastAsia="Arial" w:cs="Arial"/>
          <w:sz w:val="20"/>
          <w:szCs w:val="20"/>
        </w:rPr>
      </w:pPr>
    </w:p>
    <w:p w:rsidR="00021244" w:rsidRDefault="00143E10" w14:paraId="250DB4F3" w14:textId="77777777">
      <w:pPr>
        <w:numPr>
          <w:ilvl w:val="0"/>
          <w:numId w:val="5"/>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Privacy enhancing technologies such as pseudonymisation and anonymisation;</w:t>
      </w:r>
    </w:p>
    <w:p w:rsidR="00021244" w:rsidRDefault="00021244" w14:paraId="19E39B02" w14:textId="77777777">
      <w:pPr>
        <w:spacing w:line="3" w:lineRule="exact"/>
        <w:rPr>
          <w:rFonts w:ascii="Arial" w:hAnsi="Arial" w:eastAsia="Arial" w:cs="Arial"/>
          <w:sz w:val="20"/>
          <w:szCs w:val="20"/>
        </w:rPr>
      </w:pPr>
    </w:p>
    <w:p w:rsidR="00021244" w:rsidRDefault="00143E10" w14:paraId="4BBE4F34" w14:textId="77777777">
      <w:pPr>
        <w:numPr>
          <w:ilvl w:val="0"/>
          <w:numId w:val="5"/>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 xml:space="preserve">Identifying appropriate international security standards relevant to </w:t>
      </w:r>
      <w:proofErr w:type="spellStart"/>
      <w:r>
        <w:rPr>
          <w:rFonts w:ascii="Verdana" w:hAnsi="Verdana" w:eastAsia="Verdana" w:cs="Verdana"/>
          <w:sz w:val="20"/>
          <w:szCs w:val="20"/>
        </w:rPr>
        <w:t>Youthforce</w:t>
      </w:r>
      <w:proofErr w:type="spellEnd"/>
      <w:r>
        <w:rPr>
          <w:rFonts w:ascii="Verdana" w:hAnsi="Verdana" w:eastAsia="Verdana" w:cs="Verdana"/>
          <w:sz w:val="20"/>
          <w:szCs w:val="20"/>
        </w:rPr>
        <w:t>.</w:t>
      </w:r>
    </w:p>
    <w:p w:rsidR="00021244" w:rsidRDefault="00021244" w14:paraId="5EF14F90" w14:textId="77777777">
      <w:pPr>
        <w:spacing w:line="200" w:lineRule="exact"/>
        <w:rPr>
          <w:sz w:val="20"/>
          <w:szCs w:val="20"/>
        </w:rPr>
      </w:pPr>
    </w:p>
    <w:p w:rsidR="00021244" w:rsidRDefault="00021244" w14:paraId="6A8620B3" w14:textId="77777777">
      <w:pPr>
        <w:spacing w:line="296" w:lineRule="exact"/>
        <w:rPr>
          <w:sz w:val="20"/>
          <w:szCs w:val="20"/>
        </w:rPr>
      </w:pPr>
    </w:p>
    <w:p w:rsidR="00021244" w:rsidRDefault="00143E10" w14:paraId="36A1679E" w14:textId="77777777">
      <w:pPr>
        <w:spacing w:line="227" w:lineRule="auto"/>
        <w:ind w:left="560" w:right="586"/>
        <w:rPr>
          <w:sz w:val="20"/>
          <w:szCs w:val="20"/>
        </w:rPr>
      </w:pPr>
      <w:r>
        <w:rPr>
          <w:rFonts w:ascii="Calibri" w:hAnsi="Calibri" w:eastAsia="Calibri" w:cs="Calibri"/>
        </w:rPr>
        <w:t>When assessing appropriate organisational measures, the Data Protection Officer / GDPR Owner will consider the following:</w:t>
      </w:r>
    </w:p>
    <w:p w:rsidR="00021244" w:rsidRDefault="00021244" w14:paraId="6910E426" w14:textId="2743D3E4">
      <w:pPr>
        <w:spacing w:line="20" w:lineRule="exact"/>
        <w:rPr>
          <w:sz w:val="20"/>
          <w:szCs w:val="20"/>
        </w:rPr>
      </w:pPr>
    </w:p>
    <w:p w:rsidR="00021244" w:rsidRDefault="00021244" w14:paraId="480D7825" w14:textId="77777777">
      <w:pPr>
        <w:sectPr w:rsidR="00021244">
          <w:pgSz w:w="11900" w:h="16838" w:orient="portrait"/>
          <w:pgMar w:top="1440" w:right="1440" w:bottom="970" w:left="1440" w:header="0" w:footer="0" w:gutter="0"/>
          <w:cols w:equalWidth="0" w:space="720">
            <w:col w:w="9026"/>
          </w:cols>
        </w:sectPr>
      </w:pPr>
    </w:p>
    <w:p w:rsidR="00021244" w:rsidRDefault="00143E10" w14:paraId="47C70453" w14:textId="77777777">
      <w:pPr>
        <w:numPr>
          <w:ilvl w:val="0"/>
          <w:numId w:val="6"/>
        </w:numPr>
        <w:tabs>
          <w:tab w:val="left" w:pos="860"/>
        </w:tabs>
        <w:ind w:left="860" w:hanging="293"/>
        <w:rPr>
          <w:rFonts w:ascii="Arial" w:hAnsi="Arial" w:eastAsia="Arial" w:cs="Arial"/>
          <w:sz w:val="20"/>
          <w:szCs w:val="20"/>
        </w:rPr>
      </w:pPr>
      <w:bookmarkStart w:name="page10" w:id="8"/>
      <w:bookmarkEnd w:id="8"/>
      <w:r>
        <w:rPr>
          <w:rFonts w:ascii="Verdana" w:hAnsi="Verdana" w:eastAsia="Verdana" w:cs="Verdana"/>
          <w:sz w:val="20"/>
          <w:szCs w:val="20"/>
        </w:rPr>
        <w:t xml:space="preserve">The appropriate training levels throughout </w:t>
      </w:r>
      <w:proofErr w:type="spellStart"/>
      <w:r>
        <w:rPr>
          <w:rFonts w:ascii="Verdana" w:hAnsi="Verdana" w:eastAsia="Verdana" w:cs="Verdana"/>
          <w:sz w:val="20"/>
          <w:szCs w:val="20"/>
        </w:rPr>
        <w:t>Youthforce</w:t>
      </w:r>
      <w:proofErr w:type="spellEnd"/>
      <w:r>
        <w:rPr>
          <w:rFonts w:ascii="Verdana" w:hAnsi="Verdana" w:eastAsia="Verdana" w:cs="Verdana"/>
          <w:sz w:val="20"/>
          <w:szCs w:val="20"/>
        </w:rPr>
        <w:t>;</w:t>
      </w:r>
    </w:p>
    <w:p w:rsidR="00021244" w:rsidRDefault="00021244" w14:paraId="38FDB8AC" w14:textId="77777777">
      <w:pPr>
        <w:spacing w:line="1" w:lineRule="exact"/>
        <w:rPr>
          <w:rFonts w:ascii="Arial" w:hAnsi="Arial" w:eastAsia="Arial" w:cs="Arial"/>
          <w:sz w:val="20"/>
          <w:szCs w:val="20"/>
        </w:rPr>
      </w:pPr>
    </w:p>
    <w:p w:rsidR="00021244" w:rsidRDefault="00143E10" w14:paraId="78A27420" w14:textId="77777777">
      <w:pPr>
        <w:numPr>
          <w:ilvl w:val="0"/>
          <w:numId w:val="6"/>
        </w:numPr>
        <w:tabs>
          <w:tab w:val="left" w:pos="860"/>
        </w:tabs>
        <w:spacing w:line="237" w:lineRule="auto"/>
        <w:ind w:left="860" w:hanging="293"/>
        <w:rPr>
          <w:rFonts w:ascii="Arial" w:hAnsi="Arial" w:eastAsia="Arial" w:cs="Arial"/>
          <w:sz w:val="20"/>
          <w:szCs w:val="20"/>
        </w:rPr>
      </w:pPr>
      <w:r>
        <w:rPr>
          <w:rFonts w:ascii="Verdana" w:hAnsi="Verdana" w:eastAsia="Verdana" w:cs="Verdana"/>
          <w:sz w:val="20"/>
          <w:szCs w:val="20"/>
        </w:rPr>
        <w:t>Measures that consider the reliability of employees (such as references etc.);</w:t>
      </w:r>
    </w:p>
    <w:p w:rsidR="00021244" w:rsidRDefault="00021244" w14:paraId="0B4DE112" w14:textId="77777777">
      <w:pPr>
        <w:spacing w:line="2" w:lineRule="exact"/>
        <w:rPr>
          <w:rFonts w:ascii="Arial" w:hAnsi="Arial" w:eastAsia="Arial" w:cs="Arial"/>
          <w:sz w:val="20"/>
          <w:szCs w:val="20"/>
        </w:rPr>
      </w:pPr>
    </w:p>
    <w:p w:rsidR="00021244" w:rsidRDefault="00143E10" w14:paraId="45C02351" w14:textId="77777777">
      <w:pPr>
        <w:numPr>
          <w:ilvl w:val="0"/>
          <w:numId w:val="6"/>
        </w:numPr>
        <w:tabs>
          <w:tab w:val="left" w:pos="860"/>
        </w:tabs>
        <w:ind w:left="860" w:hanging="293"/>
        <w:rPr>
          <w:rFonts w:ascii="Arial" w:hAnsi="Arial" w:eastAsia="Arial" w:cs="Arial"/>
          <w:sz w:val="20"/>
          <w:szCs w:val="20"/>
        </w:rPr>
      </w:pPr>
      <w:r>
        <w:rPr>
          <w:rFonts w:ascii="Verdana" w:hAnsi="Verdana" w:eastAsia="Verdana" w:cs="Verdana"/>
          <w:sz w:val="20"/>
          <w:szCs w:val="20"/>
        </w:rPr>
        <w:t>The inclusion of data protection in employment contracts;</w:t>
      </w:r>
    </w:p>
    <w:p w:rsidR="00021244" w:rsidRDefault="00021244" w14:paraId="7717A19B" w14:textId="77777777">
      <w:pPr>
        <w:spacing w:line="1" w:lineRule="exact"/>
        <w:rPr>
          <w:rFonts w:ascii="Arial" w:hAnsi="Arial" w:eastAsia="Arial" w:cs="Arial"/>
          <w:sz w:val="20"/>
          <w:szCs w:val="20"/>
        </w:rPr>
      </w:pPr>
    </w:p>
    <w:p w:rsidR="00021244" w:rsidRDefault="00143E10" w14:paraId="609FA693" w14:textId="77777777">
      <w:pPr>
        <w:numPr>
          <w:ilvl w:val="0"/>
          <w:numId w:val="6"/>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Identification of disciplinary action measures for data breaches;</w:t>
      </w:r>
    </w:p>
    <w:p w:rsidR="00021244" w:rsidRDefault="00021244" w14:paraId="67C64B90" w14:textId="77777777">
      <w:pPr>
        <w:spacing w:line="3" w:lineRule="exact"/>
        <w:rPr>
          <w:rFonts w:ascii="Arial" w:hAnsi="Arial" w:eastAsia="Arial" w:cs="Arial"/>
          <w:sz w:val="20"/>
          <w:szCs w:val="20"/>
        </w:rPr>
      </w:pPr>
    </w:p>
    <w:p w:rsidR="00021244" w:rsidRDefault="00143E10" w14:paraId="3D4DBE50" w14:textId="77777777">
      <w:pPr>
        <w:numPr>
          <w:ilvl w:val="0"/>
          <w:numId w:val="6"/>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Monitoring of staff for compliance with relevant security standards;</w:t>
      </w:r>
    </w:p>
    <w:p w:rsidR="00021244" w:rsidRDefault="00021244" w14:paraId="6A8AC539" w14:textId="77777777">
      <w:pPr>
        <w:spacing w:line="3" w:lineRule="exact"/>
        <w:rPr>
          <w:rFonts w:ascii="Arial" w:hAnsi="Arial" w:eastAsia="Arial" w:cs="Arial"/>
          <w:sz w:val="20"/>
          <w:szCs w:val="20"/>
        </w:rPr>
      </w:pPr>
    </w:p>
    <w:p w:rsidR="00021244" w:rsidRDefault="00143E10" w14:paraId="68BD0474" w14:textId="77777777">
      <w:pPr>
        <w:numPr>
          <w:ilvl w:val="0"/>
          <w:numId w:val="6"/>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Physical access controls to electronic and paper based records;</w:t>
      </w:r>
    </w:p>
    <w:p w:rsidR="00021244" w:rsidRDefault="00021244" w14:paraId="3660D3CC" w14:textId="77777777">
      <w:pPr>
        <w:spacing w:line="3" w:lineRule="exact"/>
        <w:rPr>
          <w:rFonts w:ascii="Arial" w:hAnsi="Arial" w:eastAsia="Arial" w:cs="Arial"/>
          <w:sz w:val="20"/>
          <w:szCs w:val="20"/>
        </w:rPr>
      </w:pPr>
    </w:p>
    <w:p w:rsidR="00021244" w:rsidRDefault="00143E10" w14:paraId="3BAA040A" w14:textId="77777777">
      <w:pPr>
        <w:numPr>
          <w:ilvl w:val="0"/>
          <w:numId w:val="6"/>
        </w:numPr>
        <w:tabs>
          <w:tab w:val="left" w:pos="860"/>
        </w:tabs>
        <w:ind w:left="860" w:hanging="293"/>
        <w:rPr>
          <w:rFonts w:ascii="Arial" w:hAnsi="Arial" w:eastAsia="Arial" w:cs="Arial"/>
          <w:sz w:val="20"/>
          <w:szCs w:val="20"/>
        </w:rPr>
      </w:pPr>
      <w:r>
        <w:rPr>
          <w:rFonts w:ascii="Verdana" w:hAnsi="Verdana" w:eastAsia="Verdana" w:cs="Verdana"/>
          <w:sz w:val="20"/>
          <w:szCs w:val="20"/>
        </w:rPr>
        <w:t>Adoption of a clear desk policy;</w:t>
      </w:r>
    </w:p>
    <w:p w:rsidR="00021244" w:rsidRDefault="00021244" w14:paraId="0469BFB0" w14:textId="77777777">
      <w:pPr>
        <w:spacing w:line="1" w:lineRule="exact"/>
        <w:rPr>
          <w:rFonts w:ascii="Arial" w:hAnsi="Arial" w:eastAsia="Arial" w:cs="Arial"/>
          <w:sz w:val="20"/>
          <w:szCs w:val="20"/>
        </w:rPr>
      </w:pPr>
    </w:p>
    <w:p w:rsidR="00021244" w:rsidRDefault="00143E10" w14:paraId="67EB846C" w14:textId="77777777">
      <w:pPr>
        <w:numPr>
          <w:ilvl w:val="0"/>
          <w:numId w:val="6"/>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Storing of paper based data in lockable fire-proof cabinets;</w:t>
      </w:r>
    </w:p>
    <w:p w:rsidR="00021244" w:rsidRDefault="00021244" w14:paraId="514419FF" w14:textId="77777777">
      <w:pPr>
        <w:spacing w:line="3" w:lineRule="exact"/>
        <w:rPr>
          <w:rFonts w:ascii="Arial" w:hAnsi="Arial" w:eastAsia="Arial" w:cs="Arial"/>
          <w:sz w:val="20"/>
          <w:szCs w:val="20"/>
        </w:rPr>
      </w:pPr>
    </w:p>
    <w:p w:rsidR="00021244" w:rsidRDefault="00143E10" w14:paraId="3CA621A8" w14:textId="77777777">
      <w:pPr>
        <w:numPr>
          <w:ilvl w:val="0"/>
          <w:numId w:val="6"/>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Restricting the use of portable electronic devices outside of the workplace;</w:t>
      </w:r>
    </w:p>
    <w:p w:rsidR="00021244" w:rsidRDefault="00021244" w14:paraId="4C65F196" w14:textId="77777777">
      <w:pPr>
        <w:spacing w:line="3" w:lineRule="exact"/>
        <w:rPr>
          <w:rFonts w:ascii="Arial" w:hAnsi="Arial" w:eastAsia="Arial" w:cs="Arial"/>
          <w:sz w:val="20"/>
          <w:szCs w:val="20"/>
        </w:rPr>
      </w:pPr>
    </w:p>
    <w:p w:rsidR="00021244" w:rsidRDefault="00143E10" w14:paraId="7DF1F33C" w14:textId="77777777">
      <w:pPr>
        <w:numPr>
          <w:ilvl w:val="0"/>
          <w:numId w:val="6"/>
        </w:numPr>
        <w:tabs>
          <w:tab w:val="left" w:pos="860"/>
        </w:tabs>
        <w:spacing w:line="239" w:lineRule="auto"/>
        <w:ind w:left="860" w:right="786" w:hanging="293"/>
        <w:rPr>
          <w:rFonts w:ascii="Arial" w:hAnsi="Arial" w:eastAsia="Arial" w:cs="Arial"/>
          <w:sz w:val="20"/>
          <w:szCs w:val="20"/>
        </w:rPr>
      </w:pPr>
      <w:r>
        <w:rPr>
          <w:rFonts w:ascii="Verdana" w:hAnsi="Verdana" w:eastAsia="Verdana" w:cs="Verdana"/>
          <w:sz w:val="20"/>
          <w:szCs w:val="20"/>
        </w:rPr>
        <w:t>Restricting the use of employee’s own personal devices being used in the workplace;</w:t>
      </w:r>
    </w:p>
    <w:p w:rsidR="00021244" w:rsidRDefault="00143E10" w14:paraId="460D4CA4" w14:textId="77777777">
      <w:pPr>
        <w:numPr>
          <w:ilvl w:val="0"/>
          <w:numId w:val="6"/>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Adopting clear rules about passwords;</w:t>
      </w:r>
    </w:p>
    <w:p w:rsidR="00021244" w:rsidRDefault="00021244" w14:paraId="0742158F" w14:textId="77777777">
      <w:pPr>
        <w:spacing w:line="2" w:lineRule="exact"/>
        <w:rPr>
          <w:rFonts w:ascii="Arial" w:hAnsi="Arial" w:eastAsia="Arial" w:cs="Arial"/>
          <w:sz w:val="20"/>
          <w:szCs w:val="20"/>
        </w:rPr>
      </w:pPr>
    </w:p>
    <w:p w:rsidR="00021244" w:rsidRDefault="00143E10" w14:paraId="0D41CA98" w14:textId="77777777">
      <w:pPr>
        <w:numPr>
          <w:ilvl w:val="0"/>
          <w:numId w:val="6"/>
        </w:numPr>
        <w:tabs>
          <w:tab w:val="left" w:pos="860"/>
        </w:tabs>
        <w:spacing w:line="236" w:lineRule="auto"/>
        <w:ind w:left="860" w:hanging="293"/>
        <w:rPr>
          <w:rFonts w:ascii="Arial" w:hAnsi="Arial" w:eastAsia="Arial" w:cs="Arial"/>
          <w:sz w:val="20"/>
          <w:szCs w:val="20"/>
        </w:rPr>
      </w:pPr>
      <w:r>
        <w:rPr>
          <w:rFonts w:ascii="Verdana" w:hAnsi="Verdana" w:eastAsia="Verdana" w:cs="Verdana"/>
          <w:sz w:val="20"/>
          <w:szCs w:val="20"/>
        </w:rPr>
        <w:t>Making regular backups of personal data and storing the media off-site;</w:t>
      </w:r>
    </w:p>
    <w:p w:rsidR="00021244" w:rsidRDefault="00021244" w14:paraId="3005F32D" w14:textId="77777777">
      <w:pPr>
        <w:spacing w:line="5" w:lineRule="exact"/>
        <w:rPr>
          <w:rFonts w:ascii="Arial" w:hAnsi="Arial" w:eastAsia="Arial" w:cs="Arial"/>
          <w:sz w:val="20"/>
          <w:szCs w:val="20"/>
        </w:rPr>
      </w:pPr>
    </w:p>
    <w:p w:rsidR="00021244" w:rsidRDefault="00143E10" w14:paraId="6F4EC389" w14:textId="77777777">
      <w:pPr>
        <w:numPr>
          <w:ilvl w:val="0"/>
          <w:numId w:val="6"/>
        </w:numPr>
        <w:tabs>
          <w:tab w:val="left" w:pos="860"/>
        </w:tabs>
        <w:spacing w:line="238" w:lineRule="auto"/>
        <w:ind w:left="860" w:right="146" w:hanging="293"/>
        <w:rPr>
          <w:rFonts w:ascii="Arial" w:hAnsi="Arial" w:eastAsia="Arial" w:cs="Arial"/>
          <w:sz w:val="20"/>
          <w:szCs w:val="20"/>
        </w:rPr>
      </w:pPr>
      <w:r>
        <w:rPr>
          <w:rFonts w:ascii="Verdana" w:hAnsi="Verdana" w:eastAsia="Verdana" w:cs="Verdana"/>
          <w:sz w:val="20"/>
          <w:szCs w:val="20"/>
        </w:rPr>
        <w:t>The imposition of contractual obligations on the importing organisations to take appropriate security measures when transferring data outside the EEA.</w:t>
      </w:r>
    </w:p>
    <w:p w:rsidR="00021244" w:rsidRDefault="00021244" w14:paraId="3BB055D5" w14:textId="77777777">
      <w:pPr>
        <w:spacing w:line="200" w:lineRule="exact"/>
        <w:rPr>
          <w:sz w:val="20"/>
          <w:szCs w:val="20"/>
        </w:rPr>
      </w:pPr>
    </w:p>
    <w:p w:rsidR="00021244" w:rsidRDefault="00021244" w14:paraId="76D997FB" w14:textId="77777777">
      <w:pPr>
        <w:spacing w:line="296" w:lineRule="exact"/>
        <w:rPr>
          <w:sz w:val="20"/>
          <w:szCs w:val="20"/>
        </w:rPr>
      </w:pPr>
    </w:p>
    <w:p w:rsidR="00021244" w:rsidRDefault="00143E10" w14:paraId="14A85C97" w14:textId="77777777">
      <w:pPr>
        <w:spacing w:line="226" w:lineRule="auto"/>
        <w:ind w:left="560" w:right="546"/>
        <w:rPr>
          <w:sz w:val="20"/>
          <w:szCs w:val="20"/>
        </w:rPr>
      </w:pPr>
      <w:r>
        <w:rPr>
          <w:rFonts w:ascii="Calibri" w:hAnsi="Calibri" w:eastAsia="Calibri" w:cs="Calibri"/>
        </w:rPr>
        <w:t>These controls have been selected on the basis of identified risks to personal data, and the potential for damage or distress to individuals whose data is being processed.</w:t>
      </w:r>
    </w:p>
    <w:p w:rsidR="00021244" w:rsidRDefault="00021244" w14:paraId="19F4CF9F" w14:textId="77777777">
      <w:pPr>
        <w:spacing w:line="233" w:lineRule="exact"/>
        <w:rPr>
          <w:sz w:val="20"/>
          <w:szCs w:val="20"/>
        </w:rPr>
      </w:pPr>
    </w:p>
    <w:p w:rsidR="00021244" w:rsidRDefault="00143E10" w14:paraId="5FCDB42B" w14:textId="77777777">
      <w:pPr>
        <w:spacing w:line="237" w:lineRule="auto"/>
        <w:ind w:left="560" w:right="26"/>
        <w:rPr>
          <w:sz w:val="20"/>
          <w:szCs w:val="20"/>
        </w:rPr>
      </w:pPr>
      <w:r>
        <w:rPr>
          <w:rFonts w:ascii="Calibri" w:hAnsi="Calibri" w:eastAsia="Calibri" w:cs="Calibri"/>
          <w:i/>
          <w:iCs/>
          <w:color w:val="808080"/>
        </w:rPr>
        <w:t>[</w:t>
      </w:r>
      <w:proofErr w:type="spellStart"/>
      <w:r>
        <w:rPr>
          <w:rFonts w:ascii="Calibri" w:hAnsi="Calibri" w:eastAsia="Calibri" w:cs="Calibri"/>
          <w:i/>
          <w:iCs/>
          <w:color w:val="808080"/>
        </w:rPr>
        <w:t>Youthforce’s</w:t>
      </w:r>
      <w:proofErr w:type="spellEnd"/>
      <w:r>
        <w:rPr>
          <w:rFonts w:ascii="Calibri" w:hAnsi="Calibri" w:eastAsia="Calibri" w:cs="Calibri"/>
          <w:i/>
          <w:iCs/>
          <w:color w:val="808080"/>
        </w:rPr>
        <w:t xml:space="preserve"> compliance with this principle is contained in its Information Security Management System (ISMS), which has been developed in line with ISO/IEC 27001:2013 and the information security policy set out in – GDPR DOC 5.2.]</w:t>
      </w:r>
    </w:p>
    <w:p w:rsidR="00021244" w:rsidRDefault="00021244" w14:paraId="7185B24E" w14:textId="77777777">
      <w:pPr>
        <w:spacing w:line="192" w:lineRule="exact"/>
        <w:rPr>
          <w:sz w:val="20"/>
          <w:szCs w:val="20"/>
        </w:rPr>
      </w:pPr>
    </w:p>
    <w:p w:rsidR="00021244" w:rsidRDefault="00143E10" w14:paraId="31164EA0" w14:textId="77777777">
      <w:pPr>
        <w:tabs>
          <w:tab w:val="left" w:pos="540"/>
        </w:tabs>
        <w:spacing w:line="238" w:lineRule="auto"/>
        <w:ind w:left="560" w:right="606" w:hanging="565"/>
        <w:rPr>
          <w:sz w:val="20"/>
          <w:szCs w:val="20"/>
        </w:rPr>
      </w:pPr>
      <w:r>
        <w:rPr>
          <w:rFonts w:ascii="Verdana" w:hAnsi="Verdana" w:eastAsia="Verdana" w:cs="Verdana"/>
          <w:sz w:val="20"/>
          <w:szCs w:val="20"/>
        </w:rPr>
        <w:t>4.7</w:t>
      </w:r>
      <w:r>
        <w:rPr>
          <w:sz w:val="20"/>
          <w:szCs w:val="20"/>
        </w:rPr>
        <w:tab/>
      </w:r>
      <w:r>
        <w:rPr>
          <w:rFonts w:ascii="Verdana" w:hAnsi="Verdana" w:eastAsia="Verdana" w:cs="Verdana"/>
          <w:sz w:val="20"/>
          <w:szCs w:val="20"/>
          <w:u w:val="single"/>
        </w:rPr>
        <w:t>The controller must be able to demonstrate compliance with the GDPR’s other principles (accountability)</w:t>
      </w:r>
    </w:p>
    <w:p w:rsidR="00021244" w:rsidRDefault="00021244" w14:paraId="3FD3265E" w14:textId="77777777">
      <w:pPr>
        <w:spacing w:line="248" w:lineRule="exact"/>
        <w:rPr>
          <w:sz w:val="20"/>
          <w:szCs w:val="20"/>
        </w:rPr>
      </w:pPr>
    </w:p>
    <w:p w:rsidR="00021244" w:rsidRDefault="00143E10" w14:paraId="2273C09D" w14:textId="77777777">
      <w:pPr>
        <w:spacing w:line="238" w:lineRule="auto"/>
        <w:ind w:left="560" w:right="106"/>
        <w:rPr>
          <w:sz w:val="20"/>
          <w:szCs w:val="20"/>
        </w:rPr>
      </w:pPr>
      <w:r>
        <w:rPr>
          <w:rFonts w:ascii="Verdana" w:hAnsi="Verdana" w:eastAsia="Verdana" w:cs="Verdana"/>
          <w:sz w:val="20"/>
          <w:szCs w:val="20"/>
        </w:rPr>
        <w:t>The GDPR includes provisions that promote accountability and governance. These complement the GDPR’s transparency requirements. The accountability principle in Article 5(2) requires you to demonstrate that you comply with the principles and states explicitly that this is your responsibility.</w:t>
      </w:r>
    </w:p>
    <w:p w:rsidR="00021244" w:rsidRDefault="00021244" w14:paraId="4DB1000E" w14:textId="77777777">
      <w:pPr>
        <w:spacing w:line="251" w:lineRule="exact"/>
        <w:rPr>
          <w:sz w:val="20"/>
          <w:szCs w:val="20"/>
        </w:rPr>
      </w:pPr>
    </w:p>
    <w:p w:rsidR="00021244" w:rsidRDefault="00143E10" w14:paraId="1A5BFBB2" w14:textId="77777777">
      <w:pPr>
        <w:spacing w:line="239" w:lineRule="auto"/>
        <w:ind w:left="560" w:right="46"/>
        <w:rPr>
          <w:sz w:val="20"/>
          <w:szCs w:val="20"/>
        </w:rPr>
      </w:pPr>
      <w:r>
        <w:rPr>
          <w:rFonts w:ascii="Verdana" w:hAnsi="Verdana" w:eastAsia="Verdana" w:cs="Verdana"/>
          <w:sz w:val="20"/>
          <w:szCs w:val="20"/>
        </w:rPr>
        <w:t xml:space="preserve">The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will demonstrate compliance with the data protection principles by implementing data protection policies, adhering to codes of conduct, implementing technical and organisational measures, as well as adopting techniques such as data protection by design, DPIAs, breach notification procedures and incident response plans.</w:t>
      </w:r>
    </w:p>
    <w:p w:rsidR="00021244" w:rsidRDefault="00021244" w14:paraId="55D390A3" w14:textId="77777777">
      <w:pPr>
        <w:spacing w:line="200" w:lineRule="exact"/>
        <w:rPr>
          <w:sz w:val="20"/>
          <w:szCs w:val="20"/>
        </w:rPr>
      </w:pPr>
    </w:p>
    <w:p w:rsidR="00021244" w:rsidRDefault="00021244" w14:paraId="3060A72A" w14:textId="77777777">
      <w:pPr>
        <w:spacing w:line="280" w:lineRule="exact"/>
        <w:rPr>
          <w:sz w:val="20"/>
          <w:szCs w:val="20"/>
        </w:rPr>
      </w:pPr>
    </w:p>
    <w:p w:rsidR="00021244" w:rsidRDefault="00143E10" w14:paraId="06F9C9F5" w14:textId="77777777">
      <w:pPr>
        <w:rPr>
          <w:sz w:val="20"/>
          <w:szCs w:val="20"/>
        </w:rPr>
      </w:pPr>
      <w:r>
        <w:rPr>
          <w:rFonts w:ascii="Calibri Light" w:hAnsi="Calibri Light" w:eastAsia="Calibri Light" w:cs="Calibri Light"/>
          <w:color w:val="2F5496"/>
          <w:sz w:val="32"/>
          <w:szCs w:val="32"/>
        </w:rPr>
        <w:t>Data subjects’ rights</w:t>
      </w:r>
    </w:p>
    <w:p w:rsidR="00021244" w:rsidRDefault="00021244" w14:paraId="37C56B5C" w14:textId="77777777">
      <w:pPr>
        <w:spacing w:line="36" w:lineRule="exact"/>
        <w:rPr>
          <w:sz w:val="20"/>
          <w:szCs w:val="20"/>
        </w:rPr>
      </w:pPr>
    </w:p>
    <w:p w:rsidR="00021244" w:rsidRDefault="00143E10" w14:paraId="2BB47A78" w14:textId="77777777">
      <w:pPr>
        <w:numPr>
          <w:ilvl w:val="0"/>
          <w:numId w:val="7"/>
        </w:numPr>
        <w:tabs>
          <w:tab w:val="left" w:pos="560"/>
        </w:tabs>
        <w:ind w:left="560" w:hanging="560"/>
        <w:rPr>
          <w:rFonts w:ascii="Verdana" w:hAnsi="Verdana" w:eastAsia="Verdana" w:cs="Verdana"/>
          <w:b/>
          <w:bCs/>
          <w:sz w:val="20"/>
          <w:szCs w:val="20"/>
        </w:rPr>
      </w:pPr>
      <w:r>
        <w:rPr>
          <w:rFonts w:ascii="Verdana" w:hAnsi="Verdana" w:eastAsia="Verdana" w:cs="Verdana"/>
          <w:b/>
          <w:bCs/>
          <w:sz w:val="20"/>
          <w:szCs w:val="20"/>
        </w:rPr>
        <w:t>Data subjects’ rights</w:t>
      </w:r>
    </w:p>
    <w:p w:rsidR="00021244" w:rsidRDefault="00021244" w14:paraId="45CB2376" w14:textId="77777777">
      <w:pPr>
        <w:spacing w:line="200" w:lineRule="exact"/>
        <w:rPr>
          <w:sz w:val="20"/>
          <w:szCs w:val="20"/>
        </w:rPr>
      </w:pPr>
    </w:p>
    <w:p w:rsidR="00021244" w:rsidRDefault="00021244" w14:paraId="1D1C45DA" w14:textId="77777777">
      <w:pPr>
        <w:spacing w:line="200" w:lineRule="exact"/>
        <w:rPr>
          <w:sz w:val="20"/>
          <w:szCs w:val="20"/>
        </w:rPr>
      </w:pPr>
    </w:p>
    <w:p w:rsidR="00021244" w:rsidRDefault="00021244" w14:paraId="60B089D2" w14:textId="77777777">
      <w:pPr>
        <w:spacing w:line="335" w:lineRule="exact"/>
        <w:rPr>
          <w:sz w:val="20"/>
          <w:szCs w:val="20"/>
        </w:rPr>
      </w:pPr>
    </w:p>
    <w:p w:rsidR="00021244" w:rsidRDefault="00143E10" w14:paraId="6FA41E05" w14:textId="77777777">
      <w:pPr>
        <w:tabs>
          <w:tab w:val="left" w:pos="540"/>
        </w:tabs>
        <w:spacing w:line="239" w:lineRule="auto"/>
        <w:ind w:left="560" w:right="106" w:hanging="565"/>
        <w:rPr>
          <w:sz w:val="20"/>
          <w:szCs w:val="20"/>
        </w:rPr>
      </w:pPr>
      <w:r>
        <w:rPr>
          <w:rFonts w:ascii="Verdana" w:hAnsi="Verdana" w:eastAsia="Verdana" w:cs="Verdana"/>
          <w:sz w:val="20"/>
          <w:szCs w:val="20"/>
        </w:rPr>
        <w:t>5.1</w:t>
      </w:r>
      <w:r>
        <w:rPr>
          <w:rFonts w:ascii="Verdana" w:hAnsi="Verdana" w:eastAsia="Verdana" w:cs="Verdana"/>
          <w:sz w:val="20"/>
          <w:szCs w:val="20"/>
        </w:rPr>
        <w:tab/>
      </w:r>
      <w:r>
        <w:rPr>
          <w:rFonts w:ascii="Verdana" w:hAnsi="Verdana" w:eastAsia="Verdana" w:cs="Verdana"/>
          <w:sz w:val="20"/>
          <w:szCs w:val="20"/>
        </w:rPr>
        <w:t>Data subjects have the following rights regarding data processing, and the data that is recorded about them:</w:t>
      </w:r>
    </w:p>
    <w:p w:rsidR="00021244" w:rsidRDefault="00021244" w14:paraId="062092C4" w14:textId="77777777">
      <w:pPr>
        <w:spacing w:line="3" w:lineRule="exact"/>
        <w:rPr>
          <w:sz w:val="20"/>
          <w:szCs w:val="20"/>
        </w:rPr>
      </w:pPr>
    </w:p>
    <w:p w:rsidR="00021244" w:rsidRDefault="00143E10" w14:paraId="2AAB20E0" w14:textId="77777777">
      <w:pPr>
        <w:tabs>
          <w:tab w:val="left" w:pos="1400"/>
        </w:tabs>
        <w:spacing w:line="238" w:lineRule="auto"/>
        <w:ind w:left="1420" w:right="286" w:hanging="851"/>
        <w:rPr>
          <w:sz w:val="20"/>
          <w:szCs w:val="20"/>
        </w:rPr>
      </w:pPr>
      <w:r>
        <w:rPr>
          <w:rFonts w:ascii="Verdana" w:hAnsi="Verdana" w:eastAsia="Verdana" w:cs="Verdana"/>
          <w:sz w:val="20"/>
          <w:szCs w:val="20"/>
        </w:rPr>
        <w:t>5.1.1</w:t>
      </w:r>
      <w:r>
        <w:rPr>
          <w:sz w:val="20"/>
          <w:szCs w:val="20"/>
        </w:rPr>
        <w:tab/>
      </w:r>
      <w:r>
        <w:rPr>
          <w:rFonts w:ascii="Verdana" w:hAnsi="Verdana" w:eastAsia="Verdana" w:cs="Verdana"/>
          <w:sz w:val="20"/>
          <w:szCs w:val="20"/>
        </w:rPr>
        <w:t>To make subject access requests regarding the nature of information held and to whom it has been disclosed.</w:t>
      </w:r>
    </w:p>
    <w:p w:rsidR="00021244" w:rsidRDefault="00143E10" w14:paraId="021909A5" w14:textId="77777777">
      <w:pPr>
        <w:tabs>
          <w:tab w:val="left" w:pos="1400"/>
        </w:tabs>
        <w:ind w:left="560"/>
        <w:rPr>
          <w:sz w:val="20"/>
          <w:szCs w:val="20"/>
        </w:rPr>
      </w:pPr>
      <w:r>
        <w:rPr>
          <w:rFonts w:ascii="Verdana" w:hAnsi="Verdana" w:eastAsia="Verdana" w:cs="Verdana"/>
          <w:sz w:val="20"/>
          <w:szCs w:val="20"/>
        </w:rPr>
        <w:t>5.1.2</w:t>
      </w:r>
      <w:r>
        <w:rPr>
          <w:sz w:val="20"/>
          <w:szCs w:val="20"/>
        </w:rPr>
        <w:tab/>
      </w:r>
      <w:r>
        <w:rPr>
          <w:rFonts w:ascii="Verdana" w:hAnsi="Verdana" w:eastAsia="Verdana" w:cs="Verdana"/>
          <w:sz w:val="19"/>
          <w:szCs w:val="19"/>
        </w:rPr>
        <w:t>To prevent processing likely to cause damage or distress.</w:t>
      </w:r>
    </w:p>
    <w:p w:rsidR="00021244" w:rsidRDefault="00021244" w14:paraId="1593B15F" w14:textId="77777777">
      <w:pPr>
        <w:spacing w:line="2" w:lineRule="exact"/>
        <w:rPr>
          <w:sz w:val="20"/>
          <w:szCs w:val="20"/>
        </w:rPr>
      </w:pPr>
    </w:p>
    <w:p w:rsidR="00021244" w:rsidRDefault="00143E10" w14:paraId="5E08465B" w14:textId="77777777">
      <w:pPr>
        <w:tabs>
          <w:tab w:val="left" w:pos="1400"/>
        </w:tabs>
        <w:ind w:left="560"/>
        <w:rPr>
          <w:sz w:val="20"/>
          <w:szCs w:val="20"/>
        </w:rPr>
      </w:pPr>
      <w:r>
        <w:rPr>
          <w:rFonts w:ascii="Verdana" w:hAnsi="Verdana" w:eastAsia="Verdana" w:cs="Verdana"/>
          <w:sz w:val="20"/>
          <w:szCs w:val="20"/>
        </w:rPr>
        <w:t>5.1.3</w:t>
      </w:r>
      <w:r>
        <w:rPr>
          <w:sz w:val="20"/>
          <w:szCs w:val="20"/>
        </w:rPr>
        <w:tab/>
      </w:r>
      <w:r>
        <w:rPr>
          <w:rFonts w:ascii="Verdana" w:hAnsi="Verdana" w:eastAsia="Verdana" w:cs="Verdana"/>
          <w:sz w:val="19"/>
          <w:szCs w:val="19"/>
        </w:rPr>
        <w:t>To prevent processing for purposes of direct marketing.</w:t>
      </w:r>
    </w:p>
    <w:p w:rsidR="00021244" w:rsidRDefault="00021244" w14:paraId="7E7FEE6A" w14:textId="77777777">
      <w:pPr>
        <w:spacing w:line="2" w:lineRule="exact"/>
        <w:rPr>
          <w:sz w:val="20"/>
          <w:szCs w:val="20"/>
        </w:rPr>
      </w:pPr>
    </w:p>
    <w:p w:rsidR="00021244" w:rsidRDefault="00143E10" w14:paraId="0CEA6527" w14:textId="77777777">
      <w:pPr>
        <w:tabs>
          <w:tab w:val="left" w:pos="1400"/>
        </w:tabs>
        <w:spacing w:line="238" w:lineRule="auto"/>
        <w:ind w:left="1420" w:right="206" w:hanging="851"/>
        <w:rPr>
          <w:sz w:val="20"/>
          <w:szCs w:val="20"/>
        </w:rPr>
      </w:pPr>
      <w:r>
        <w:rPr>
          <w:rFonts w:ascii="Verdana" w:hAnsi="Verdana" w:eastAsia="Verdana" w:cs="Verdana"/>
          <w:sz w:val="20"/>
          <w:szCs w:val="20"/>
        </w:rPr>
        <w:t>5.1.4</w:t>
      </w:r>
      <w:r>
        <w:rPr>
          <w:sz w:val="20"/>
          <w:szCs w:val="20"/>
        </w:rPr>
        <w:tab/>
      </w:r>
      <w:r>
        <w:rPr>
          <w:rFonts w:ascii="Verdana" w:hAnsi="Verdana" w:eastAsia="Verdana" w:cs="Verdana"/>
          <w:sz w:val="20"/>
          <w:szCs w:val="20"/>
        </w:rPr>
        <w:t>To be informed about the mechanics of automated decision-taking process that will significantly affect them.</w:t>
      </w:r>
    </w:p>
    <w:p w:rsidR="00021244" w:rsidRDefault="00021244" w14:paraId="17373A66" w14:textId="77777777">
      <w:pPr>
        <w:spacing w:line="3" w:lineRule="exact"/>
        <w:rPr>
          <w:sz w:val="20"/>
          <w:szCs w:val="20"/>
        </w:rPr>
      </w:pPr>
    </w:p>
    <w:p w:rsidR="00021244" w:rsidRDefault="00143E10" w14:paraId="3CC81B7E" w14:textId="77777777">
      <w:pPr>
        <w:tabs>
          <w:tab w:val="left" w:pos="1400"/>
        </w:tabs>
        <w:spacing w:line="239" w:lineRule="auto"/>
        <w:ind w:left="1420" w:right="786" w:hanging="851"/>
        <w:rPr>
          <w:sz w:val="20"/>
          <w:szCs w:val="20"/>
        </w:rPr>
      </w:pPr>
      <w:r>
        <w:rPr>
          <w:rFonts w:ascii="Verdana" w:hAnsi="Verdana" w:eastAsia="Verdana" w:cs="Verdana"/>
          <w:sz w:val="20"/>
          <w:szCs w:val="20"/>
        </w:rPr>
        <w:t>5.1.5</w:t>
      </w:r>
      <w:r>
        <w:rPr>
          <w:sz w:val="20"/>
          <w:szCs w:val="20"/>
        </w:rPr>
        <w:tab/>
      </w:r>
      <w:r>
        <w:rPr>
          <w:rFonts w:ascii="Verdana" w:hAnsi="Verdana" w:eastAsia="Verdana" w:cs="Verdana"/>
          <w:sz w:val="20"/>
          <w:szCs w:val="20"/>
        </w:rPr>
        <w:t>To not have significant decisions that will affect them taken solely by automated process.</w:t>
      </w:r>
    </w:p>
    <w:p w:rsidR="00021244" w:rsidRDefault="00021244" w14:paraId="63D392B4" w14:textId="77777777">
      <w:pPr>
        <w:spacing w:line="3" w:lineRule="exact"/>
        <w:rPr>
          <w:sz w:val="20"/>
          <w:szCs w:val="20"/>
        </w:rPr>
      </w:pPr>
    </w:p>
    <w:p w:rsidR="00021244" w:rsidRDefault="00143E10" w14:paraId="46AFECBD" w14:textId="77777777">
      <w:pPr>
        <w:tabs>
          <w:tab w:val="left" w:pos="1400"/>
        </w:tabs>
        <w:spacing w:line="238" w:lineRule="auto"/>
        <w:ind w:left="1420" w:right="186" w:hanging="851"/>
        <w:rPr>
          <w:sz w:val="20"/>
          <w:szCs w:val="20"/>
        </w:rPr>
      </w:pPr>
      <w:r>
        <w:rPr>
          <w:rFonts w:ascii="Verdana" w:hAnsi="Verdana" w:eastAsia="Verdana" w:cs="Verdana"/>
          <w:sz w:val="20"/>
          <w:szCs w:val="20"/>
        </w:rPr>
        <w:t>5.1.6</w:t>
      </w:r>
      <w:r>
        <w:rPr>
          <w:sz w:val="20"/>
          <w:szCs w:val="20"/>
        </w:rPr>
        <w:tab/>
      </w:r>
      <w:r>
        <w:rPr>
          <w:rFonts w:ascii="Verdana" w:hAnsi="Verdana" w:eastAsia="Verdana" w:cs="Verdana"/>
          <w:sz w:val="20"/>
          <w:szCs w:val="20"/>
        </w:rPr>
        <w:t>To sue for compensation if they suffer damage by any contravention of the GDPR.</w:t>
      </w:r>
    </w:p>
    <w:p w:rsidR="00021244" w:rsidRDefault="00021244" w14:paraId="6619F755" w14:textId="316E385A">
      <w:pPr>
        <w:spacing w:line="20" w:lineRule="exact"/>
        <w:rPr>
          <w:sz w:val="20"/>
          <w:szCs w:val="20"/>
        </w:rPr>
      </w:pPr>
    </w:p>
    <w:p w:rsidR="00021244" w:rsidRDefault="00021244" w14:paraId="0D326E92" w14:textId="77777777">
      <w:pPr>
        <w:sectPr w:rsidR="00021244">
          <w:pgSz w:w="11900" w:h="16838" w:orient="portrait"/>
          <w:pgMar w:top="1438" w:right="1440" w:bottom="1014" w:left="1440" w:header="0" w:footer="0" w:gutter="0"/>
          <w:cols w:equalWidth="0" w:space="720">
            <w:col w:w="9026"/>
          </w:cols>
        </w:sectPr>
      </w:pPr>
    </w:p>
    <w:p w:rsidR="00021244" w:rsidRDefault="00021244" w14:paraId="62C87FB9" w14:textId="77777777">
      <w:pPr>
        <w:spacing w:line="1" w:lineRule="exact"/>
        <w:rPr>
          <w:sz w:val="20"/>
          <w:szCs w:val="20"/>
        </w:rPr>
      </w:pPr>
      <w:bookmarkStart w:name="page11" w:id="9"/>
      <w:bookmarkEnd w:id="9"/>
    </w:p>
    <w:p w:rsidR="00021244" w:rsidRDefault="00143E10" w14:paraId="40D8CE40" w14:textId="77777777">
      <w:pPr>
        <w:tabs>
          <w:tab w:val="left" w:pos="1400"/>
        </w:tabs>
        <w:spacing w:line="238" w:lineRule="auto"/>
        <w:ind w:left="1420" w:right="246" w:hanging="851"/>
        <w:rPr>
          <w:sz w:val="20"/>
          <w:szCs w:val="20"/>
        </w:rPr>
      </w:pPr>
      <w:r>
        <w:rPr>
          <w:rFonts w:ascii="Verdana" w:hAnsi="Verdana" w:eastAsia="Verdana" w:cs="Verdana"/>
          <w:sz w:val="20"/>
          <w:szCs w:val="20"/>
        </w:rPr>
        <w:t>5.1.7</w:t>
      </w:r>
      <w:r>
        <w:rPr>
          <w:sz w:val="20"/>
          <w:szCs w:val="20"/>
        </w:rPr>
        <w:tab/>
      </w:r>
      <w:r>
        <w:rPr>
          <w:rFonts w:ascii="Verdana" w:hAnsi="Verdana" w:eastAsia="Verdana" w:cs="Verdana"/>
          <w:sz w:val="20"/>
          <w:szCs w:val="20"/>
        </w:rPr>
        <w:t>To take action to rectify, block, erased, including the right to be forgotten, or destroy inaccurate data.</w:t>
      </w:r>
    </w:p>
    <w:p w:rsidR="00021244" w:rsidRDefault="00021244" w14:paraId="586D3242" w14:textId="77777777">
      <w:pPr>
        <w:spacing w:line="6" w:lineRule="exact"/>
        <w:rPr>
          <w:sz w:val="20"/>
          <w:szCs w:val="20"/>
        </w:rPr>
      </w:pPr>
    </w:p>
    <w:p w:rsidR="00021244" w:rsidRDefault="00143E10" w14:paraId="702DF2FA" w14:textId="77777777">
      <w:pPr>
        <w:tabs>
          <w:tab w:val="left" w:pos="1400"/>
        </w:tabs>
        <w:spacing w:line="238" w:lineRule="auto"/>
        <w:ind w:left="1420" w:right="106" w:hanging="851"/>
        <w:rPr>
          <w:sz w:val="20"/>
          <w:szCs w:val="20"/>
        </w:rPr>
      </w:pPr>
      <w:r>
        <w:rPr>
          <w:rFonts w:ascii="Verdana" w:hAnsi="Verdana" w:eastAsia="Verdana" w:cs="Verdana"/>
          <w:sz w:val="20"/>
          <w:szCs w:val="20"/>
        </w:rPr>
        <w:t>5.1.8</w:t>
      </w:r>
      <w:r>
        <w:rPr>
          <w:sz w:val="20"/>
          <w:szCs w:val="20"/>
        </w:rPr>
        <w:tab/>
      </w:r>
      <w:r>
        <w:rPr>
          <w:rFonts w:ascii="Verdana" w:hAnsi="Verdana" w:eastAsia="Verdana" w:cs="Verdana"/>
          <w:sz w:val="20"/>
          <w:szCs w:val="20"/>
        </w:rPr>
        <w:t>To request the supervisory authority to assess whether any provision of the GDPR has been contravened.</w:t>
      </w:r>
    </w:p>
    <w:p w:rsidR="00021244" w:rsidRDefault="00021244" w14:paraId="2DCF5B54" w14:textId="77777777">
      <w:pPr>
        <w:spacing w:line="3" w:lineRule="exact"/>
        <w:rPr>
          <w:sz w:val="20"/>
          <w:szCs w:val="20"/>
        </w:rPr>
      </w:pPr>
    </w:p>
    <w:p w:rsidR="00021244" w:rsidRDefault="00143E10" w14:paraId="06EF7EC2" w14:textId="77777777">
      <w:pPr>
        <w:tabs>
          <w:tab w:val="left" w:pos="1400"/>
        </w:tabs>
        <w:spacing w:line="239" w:lineRule="auto"/>
        <w:ind w:left="1420" w:right="126" w:hanging="851"/>
        <w:rPr>
          <w:sz w:val="20"/>
          <w:szCs w:val="20"/>
        </w:rPr>
      </w:pPr>
      <w:r>
        <w:rPr>
          <w:rFonts w:ascii="Verdana" w:hAnsi="Verdana" w:eastAsia="Verdana" w:cs="Verdana"/>
          <w:sz w:val="20"/>
          <w:szCs w:val="20"/>
        </w:rPr>
        <w:t>5.1.9</w:t>
      </w:r>
      <w:r>
        <w:rPr>
          <w:sz w:val="20"/>
          <w:szCs w:val="20"/>
        </w:rPr>
        <w:tab/>
      </w:r>
      <w:r>
        <w:rPr>
          <w:rFonts w:ascii="Verdana" w:hAnsi="Verdana" w:eastAsia="Verdana" w:cs="Verdana"/>
          <w:sz w:val="20"/>
          <w:szCs w:val="20"/>
        </w:rPr>
        <w:t>To have personal data provided to them in a structured, commonly used and machine-readable format, and the right to have that data transmitted to another controller.</w:t>
      </w:r>
    </w:p>
    <w:p w:rsidR="00021244" w:rsidRDefault="00021244" w14:paraId="2CDE98C4" w14:textId="77777777">
      <w:pPr>
        <w:spacing w:line="1" w:lineRule="exact"/>
        <w:rPr>
          <w:sz w:val="20"/>
          <w:szCs w:val="20"/>
        </w:rPr>
      </w:pPr>
    </w:p>
    <w:p w:rsidR="00021244" w:rsidRDefault="00143E10" w14:paraId="72976B32" w14:textId="77777777">
      <w:pPr>
        <w:tabs>
          <w:tab w:val="left" w:pos="1400"/>
        </w:tabs>
        <w:ind w:left="560"/>
        <w:rPr>
          <w:sz w:val="20"/>
          <w:szCs w:val="20"/>
        </w:rPr>
      </w:pPr>
      <w:r>
        <w:rPr>
          <w:rFonts w:ascii="Verdana" w:hAnsi="Verdana" w:eastAsia="Verdana" w:cs="Verdana"/>
          <w:sz w:val="20"/>
          <w:szCs w:val="20"/>
        </w:rPr>
        <w:t>5.1.10</w:t>
      </w:r>
      <w:r>
        <w:rPr>
          <w:rFonts w:ascii="Verdana" w:hAnsi="Verdana" w:eastAsia="Verdana" w:cs="Verdana"/>
          <w:sz w:val="20"/>
          <w:szCs w:val="20"/>
        </w:rPr>
        <w:tab/>
      </w:r>
      <w:r>
        <w:rPr>
          <w:rFonts w:ascii="Verdana" w:hAnsi="Verdana" w:eastAsia="Verdana" w:cs="Verdana"/>
          <w:sz w:val="20"/>
          <w:szCs w:val="20"/>
        </w:rPr>
        <w:t>To object to any automated profiling that is occurring without consent.</w:t>
      </w:r>
    </w:p>
    <w:p w:rsidR="00021244" w:rsidRDefault="00021244" w14:paraId="35F84EC2" w14:textId="77777777">
      <w:pPr>
        <w:spacing w:line="242" w:lineRule="exact"/>
        <w:rPr>
          <w:sz w:val="20"/>
          <w:szCs w:val="20"/>
        </w:rPr>
      </w:pPr>
    </w:p>
    <w:p w:rsidR="00021244" w:rsidRDefault="00143E10" w14:paraId="11F22A0B" w14:textId="77777777">
      <w:pPr>
        <w:tabs>
          <w:tab w:val="left" w:pos="540"/>
        </w:tabs>
        <w:rPr>
          <w:sz w:val="20"/>
          <w:szCs w:val="20"/>
        </w:rPr>
      </w:pPr>
      <w:r>
        <w:rPr>
          <w:rFonts w:ascii="Verdana" w:hAnsi="Verdana" w:eastAsia="Verdana" w:cs="Verdana"/>
          <w:sz w:val="20"/>
          <w:szCs w:val="20"/>
        </w:rPr>
        <w:t>5.2</w:t>
      </w:r>
      <w:r>
        <w:rPr>
          <w:sz w:val="20"/>
          <w:szCs w:val="20"/>
        </w:rPr>
        <w:tab/>
      </w:r>
      <w:proofErr w:type="spellStart"/>
      <w:r>
        <w:rPr>
          <w:rFonts w:ascii="Verdana" w:hAnsi="Verdana" w:eastAsia="Verdana" w:cs="Verdana"/>
          <w:sz w:val="19"/>
          <w:szCs w:val="19"/>
        </w:rPr>
        <w:t>Youthforce</w:t>
      </w:r>
      <w:proofErr w:type="spellEnd"/>
      <w:r>
        <w:rPr>
          <w:rFonts w:ascii="Verdana" w:hAnsi="Verdana" w:eastAsia="Verdana" w:cs="Verdana"/>
          <w:sz w:val="19"/>
          <w:szCs w:val="19"/>
        </w:rPr>
        <w:t xml:space="preserve"> ensures that data subjects may exercise these rights:</w:t>
      </w:r>
    </w:p>
    <w:p w:rsidR="00021244" w:rsidRDefault="00021244" w14:paraId="12439901" w14:textId="77777777">
      <w:pPr>
        <w:spacing w:line="5" w:lineRule="exact"/>
        <w:rPr>
          <w:sz w:val="20"/>
          <w:szCs w:val="20"/>
        </w:rPr>
      </w:pPr>
    </w:p>
    <w:p w:rsidR="00021244" w:rsidRDefault="00143E10" w14:paraId="465166E6" w14:textId="77777777">
      <w:pPr>
        <w:tabs>
          <w:tab w:val="left" w:pos="1400"/>
        </w:tabs>
        <w:spacing w:line="239" w:lineRule="auto"/>
        <w:ind w:left="1420" w:right="286" w:hanging="861"/>
        <w:rPr>
          <w:sz w:val="20"/>
          <w:szCs w:val="20"/>
        </w:rPr>
      </w:pPr>
      <w:r>
        <w:rPr>
          <w:rFonts w:ascii="Verdana" w:hAnsi="Verdana" w:eastAsia="Verdana" w:cs="Verdana"/>
          <w:sz w:val="20"/>
          <w:szCs w:val="20"/>
        </w:rPr>
        <w:t>5.2.1</w:t>
      </w:r>
      <w:r>
        <w:rPr>
          <w:sz w:val="20"/>
          <w:szCs w:val="20"/>
        </w:rPr>
        <w:tab/>
      </w:r>
      <w:r>
        <w:rPr>
          <w:rFonts w:ascii="Verdana" w:hAnsi="Verdana" w:eastAsia="Verdana" w:cs="Verdana"/>
          <w:sz w:val="20"/>
          <w:szCs w:val="20"/>
        </w:rPr>
        <w:t xml:space="preserve">Data subjects may make data access requests as described in Subject Access Request Procedure (GDPR DOC 2.2); this procedure also describes how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will ensure that its response to the data access request complies with the requirements of the GDPR.</w:t>
      </w:r>
    </w:p>
    <w:p w:rsidR="00021244" w:rsidRDefault="00021244" w14:paraId="3BE54D7D" w14:textId="77777777">
      <w:pPr>
        <w:spacing w:line="9" w:lineRule="exact"/>
        <w:rPr>
          <w:sz w:val="20"/>
          <w:szCs w:val="20"/>
        </w:rPr>
      </w:pPr>
    </w:p>
    <w:p w:rsidR="00021244" w:rsidRDefault="00143E10" w14:paraId="66DA7645" w14:textId="77777777">
      <w:pPr>
        <w:tabs>
          <w:tab w:val="left" w:pos="1400"/>
        </w:tabs>
        <w:spacing w:line="234" w:lineRule="auto"/>
        <w:ind w:left="1420" w:right="526" w:hanging="851"/>
        <w:rPr>
          <w:sz w:val="20"/>
          <w:szCs w:val="20"/>
        </w:rPr>
      </w:pPr>
      <w:r>
        <w:rPr>
          <w:rFonts w:ascii="Verdana" w:hAnsi="Verdana" w:eastAsia="Verdana" w:cs="Verdana"/>
          <w:sz w:val="20"/>
          <w:szCs w:val="20"/>
        </w:rPr>
        <w:t>5.2.2</w:t>
      </w:r>
      <w:r>
        <w:rPr>
          <w:sz w:val="20"/>
          <w:szCs w:val="20"/>
        </w:rPr>
        <w:tab/>
      </w:r>
      <w:r>
        <w:rPr>
          <w:rFonts w:ascii="Verdana" w:hAnsi="Verdana" w:eastAsia="Verdana" w:cs="Verdana"/>
          <w:sz w:val="20"/>
          <w:szCs w:val="20"/>
        </w:rPr>
        <w:t xml:space="preserve">Data subjects have the right to complain to </w:t>
      </w:r>
      <w:proofErr w:type="spellStart"/>
      <w:r>
        <w:rPr>
          <w:rFonts w:ascii="Arial" w:hAnsi="Arial" w:eastAsia="Arial" w:cs="Arial"/>
        </w:rPr>
        <w:t>Youthforce</w:t>
      </w:r>
      <w:proofErr w:type="spellEnd"/>
      <w:r>
        <w:rPr>
          <w:rFonts w:ascii="Verdana" w:hAnsi="Verdana" w:eastAsia="Verdana" w:cs="Verdana"/>
          <w:sz w:val="20"/>
          <w:szCs w:val="20"/>
        </w:rPr>
        <w:t xml:space="preserve"> related to the processing of their personal data, the handling of a request from a data subject and appeals from a data subject on how complaints have been handled in line with the Complaints Procedure (GDPR DOC 2.9).</w:t>
      </w:r>
    </w:p>
    <w:p w:rsidR="00021244" w:rsidRDefault="00021244" w14:paraId="65F8284E" w14:textId="77777777">
      <w:pPr>
        <w:spacing w:line="200" w:lineRule="exact"/>
        <w:rPr>
          <w:sz w:val="20"/>
          <w:szCs w:val="20"/>
        </w:rPr>
      </w:pPr>
    </w:p>
    <w:p w:rsidR="00021244" w:rsidRDefault="00021244" w14:paraId="7C2F201C" w14:textId="77777777">
      <w:pPr>
        <w:spacing w:line="251" w:lineRule="exact"/>
        <w:rPr>
          <w:sz w:val="20"/>
          <w:szCs w:val="20"/>
        </w:rPr>
      </w:pPr>
    </w:p>
    <w:p w:rsidR="00021244" w:rsidRDefault="00143E10" w14:paraId="36EFC1F7" w14:textId="77777777">
      <w:pPr>
        <w:rPr>
          <w:sz w:val="20"/>
          <w:szCs w:val="20"/>
        </w:rPr>
      </w:pPr>
      <w:r>
        <w:rPr>
          <w:rFonts w:ascii="Calibri Light" w:hAnsi="Calibri Light" w:eastAsia="Calibri Light" w:cs="Calibri Light"/>
          <w:color w:val="2F5496"/>
          <w:sz w:val="26"/>
          <w:szCs w:val="26"/>
        </w:rPr>
        <w:t>Consent</w:t>
      </w:r>
    </w:p>
    <w:p w:rsidR="00021244" w:rsidRDefault="00021244" w14:paraId="26F0FADF" w14:textId="77777777">
      <w:pPr>
        <w:spacing w:line="26" w:lineRule="exact"/>
        <w:rPr>
          <w:sz w:val="20"/>
          <w:szCs w:val="20"/>
        </w:rPr>
      </w:pPr>
    </w:p>
    <w:p w:rsidR="00021244" w:rsidRDefault="00143E10" w14:paraId="05D50433" w14:textId="77777777">
      <w:pPr>
        <w:tabs>
          <w:tab w:val="left" w:pos="540"/>
        </w:tabs>
        <w:rPr>
          <w:sz w:val="20"/>
          <w:szCs w:val="20"/>
        </w:rPr>
      </w:pPr>
      <w:r>
        <w:rPr>
          <w:rFonts w:ascii="Verdana" w:hAnsi="Verdana" w:eastAsia="Verdana" w:cs="Verdana"/>
          <w:b/>
          <w:bCs/>
          <w:sz w:val="20"/>
          <w:szCs w:val="20"/>
        </w:rPr>
        <w:t>6</w:t>
      </w:r>
      <w:r>
        <w:rPr>
          <w:sz w:val="20"/>
          <w:szCs w:val="20"/>
        </w:rPr>
        <w:tab/>
      </w:r>
      <w:r>
        <w:rPr>
          <w:rFonts w:ascii="Verdana" w:hAnsi="Verdana" w:eastAsia="Verdana" w:cs="Verdana"/>
          <w:b/>
          <w:bCs/>
          <w:sz w:val="20"/>
          <w:szCs w:val="20"/>
        </w:rPr>
        <w:t>Consent</w:t>
      </w:r>
    </w:p>
    <w:p w:rsidR="00021244" w:rsidRDefault="00021244" w14:paraId="580EBB11" w14:textId="77777777">
      <w:pPr>
        <w:spacing w:line="200" w:lineRule="exact"/>
        <w:rPr>
          <w:sz w:val="20"/>
          <w:szCs w:val="20"/>
        </w:rPr>
      </w:pPr>
    </w:p>
    <w:p w:rsidR="00021244" w:rsidRDefault="00021244" w14:paraId="482B7143" w14:textId="77777777">
      <w:pPr>
        <w:spacing w:line="289" w:lineRule="exact"/>
        <w:rPr>
          <w:sz w:val="20"/>
          <w:szCs w:val="20"/>
        </w:rPr>
      </w:pPr>
    </w:p>
    <w:p w:rsidR="00021244" w:rsidRDefault="00143E10" w14:paraId="45A4FB5E" w14:textId="77777777">
      <w:pPr>
        <w:tabs>
          <w:tab w:val="left" w:pos="540"/>
        </w:tabs>
        <w:spacing w:line="239" w:lineRule="auto"/>
        <w:ind w:left="560" w:right="286" w:hanging="565"/>
        <w:rPr>
          <w:sz w:val="20"/>
          <w:szCs w:val="20"/>
        </w:rPr>
      </w:pPr>
      <w:r>
        <w:rPr>
          <w:rFonts w:ascii="Verdana" w:hAnsi="Verdana" w:eastAsia="Verdana" w:cs="Verdana"/>
          <w:sz w:val="20"/>
          <w:szCs w:val="20"/>
        </w:rPr>
        <w:t>6.1</w:t>
      </w:r>
      <w:r>
        <w:rPr>
          <w:rFonts w:ascii="Verdana" w:hAnsi="Verdana" w:eastAsia="Verdana" w:cs="Verdana"/>
          <w:sz w:val="20"/>
          <w:szCs w:val="20"/>
        </w:rPr>
        <w:tab/>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understands ‘consent’ to mean that it has been explicitly and freely given, and a specific, informed and unambiguous indication of the data subject’s wishes that, by statement or by a clear affirmative action, signifies agreement to the processing of personal data relating to him or her. The data subject can withdraw their consent at any time.</w:t>
      </w:r>
    </w:p>
    <w:p w:rsidR="00021244" w:rsidRDefault="00021244" w14:paraId="654C31CB" w14:textId="77777777">
      <w:pPr>
        <w:spacing w:line="4" w:lineRule="exact"/>
        <w:rPr>
          <w:sz w:val="20"/>
          <w:szCs w:val="20"/>
        </w:rPr>
      </w:pPr>
    </w:p>
    <w:p w:rsidR="00021244" w:rsidRDefault="00143E10" w14:paraId="371F211F" w14:textId="77777777">
      <w:pPr>
        <w:tabs>
          <w:tab w:val="left" w:pos="540"/>
        </w:tabs>
        <w:spacing w:line="239" w:lineRule="auto"/>
        <w:ind w:left="560" w:right="146" w:hanging="565"/>
        <w:rPr>
          <w:sz w:val="20"/>
          <w:szCs w:val="20"/>
        </w:rPr>
      </w:pPr>
      <w:r>
        <w:rPr>
          <w:rFonts w:ascii="Verdana" w:hAnsi="Verdana" w:eastAsia="Verdana" w:cs="Verdana"/>
          <w:color w:val="253842"/>
          <w:sz w:val="20"/>
          <w:szCs w:val="20"/>
        </w:rPr>
        <w:t>6.2</w:t>
      </w:r>
      <w:r>
        <w:rPr>
          <w:rFonts w:ascii="Verdana" w:hAnsi="Verdana" w:eastAsia="Verdana" w:cs="Verdana"/>
          <w:sz w:val="20"/>
          <w:szCs w:val="20"/>
        </w:rPr>
        <w:tab/>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understands ‘consent’ to mean that the data subject has been fully informed of the intended processing and has signified their agreement, while in a fit state of mind to do so and without pressure being exerted upon them. Consent obtained under duress or on the basis of misleading information will not be a valid basis for processing.</w:t>
      </w:r>
    </w:p>
    <w:p w:rsidR="00021244" w:rsidRDefault="00021244" w14:paraId="40467D13" w14:textId="77777777">
      <w:pPr>
        <w:spacing w:line="7" w:lineRule="exact"/>
        <w:rPr>
          <w:sz w:val="20"/>
          <w:szCs w:val="20"/>
        </w:rPr>
      </w:pPr>
    </w:p>
    <w:p w:rsidR="00021244" w:rsidRDefault="00143E10" w14:paraId="6B39216F" w14:textId="77777777">
      <w:pPr>
        <w:tabs>
          <w:tab w:val="left" w:pos="540"/>
        </w:tabs>
        <w:spacing w:line="239" w:lineRule="auto"/>
        <w:ind w:left="560" w:right="186" w:hanging="565"/>
        <w:rPr>
          <w:sz w:val="20"/>
          <w:szCs w:val="20"/>
        </w:rPr>
      </w:pPr>
      <w:r>
        <w:rPr>
          <w:rFonts w:ascii="Verdana" w:hAnsi="Verdana" w:eastAsia="Verdana" w:cs="Verdana"/>
          <w:color w:val="253842"/>
          <w:sz w:val="20"/>
          <w:szCs w:val="20"/>
        </w:rPr>
        <w:t>6.3</w:t>
      </w:r>
      <w:r>
        <w:rPr>
          <w:rFonts w:ascii="Verdana" w:hAnsi="Verdana" w:eastAsia="Verdana" w:cs="Verdana"/>
          <w:sz w:val="20"/>
          <w:szCs w:val="20"/>
        </w:rPr>
        <w:tab/>
      </w:r>
      <w:r>
        <w:rPr>
          <w:rFonts w:ascii="Verdana" w:hAnsi="Verdana" w:eastAsia="Verdana" w:cs="Verdana"/>
          <w:sz w:val="20"/>
          <w:szCs w:val="20"/>
        </w:rPr>
        <w:t>There must be some active communication between the parties to demonstrate active consent. Consent cannot be inferred from non-response to a communication. The Controller must be able to demonstrate that consent was obtained for the processing operation.</w:t>
      </w:r>
    </w:p>
    <w:p w:rsidR="00021244" w:rsidRDefault="00021244" w14:paraId="09C48FDF" w14:textId="77777777">
      <w:pPr>
        <w:spacing w:line="4" w:lineRule="exact"/>
        <w:rPr>
          <w:sz w:val="20"/>
          <w:szCs w:val="20"/>
        </w:rPr>
      </w:pPr>
    </w:p>
    <w:p w:rsidR="00021244" w:rsidRDefault="00143E10" w14:paraId="54D00AE5" w14:textId="77777777">
      <w:pPr>
        <w:tabs>
          <w:tab w:val="left" w:pos="540"/>
        </w:tabs>
        <w:spacing w:line="239" w:lineRule="auto"/>
        <w:ind w:left="560" w:right="146" w:hanging="565"/>
        <w:rPr>
          <w:sz w:val="20"/>
          <w:szCs w:val="20"/>
        </w:rPr>
      </w:pPr>
      <w:r>
        <w:rPr>
          <w:rFonts w:ascii="Verdana" w:hAnsi="Verdana" w:eastAsia="Verdana" w:cs="Verdana"/>
          <w:color w:val="253842"/>
          <w:sz w:val="20"/>
          <w:szCs w:val="20"/>
        </w:rPr>
        <w:t>6.4</w:t>
      </w:r>
      <w:r>
        <w:rPr>
          <w:rFonts w:ascii="Verdana" w:hAnsi="Verdana" w:eastAsia="Verdana" w:cs="Verdana"/>
          <w:sz w:val="20"/>
          <w:szCs w:val="20"/>
        </w:rPr>
        <w:tab/>
      </w:r>
      <w:r>
        <w:rPr>
          <w:rFonts w:ascii="Verdana" w:hAnsi="Verdana" w:eastAsia="Verdana" w:cs="Verdana"/>
          <w:sz w:val="20"/>
          <w:szCs w:val="20"/>
        </w:rPr>
        <w:t>For sensitive data, explicit written consent (Consent Procedure GDPR DOC 2.7) of data subjects must be obtained unless an alternative legitimate basis for processing exists.</w:t>
      </w:r>
    </w:p>
    <w:p w:rsidR="00021244" w:rsidRDefault="00021244" w14:paraId="4C3EC576" w14:textId="77777777">
      <w:pPr>
        <w:spacing w:line="3" w:lineRule="exact"/>
        <w:rPr>
          <w:sz w:val="20"/>
          <w:szCs w:val="20"/>
        </w:rPr>
      </w:pPr>
    </w:p>
    <w:p w:rsidR="00021244" w:rsidRDefault="00143E10" w14:paraId="1F2A2AA4" w14:textId="77777777">
      <w:pPr>
        <w:tabs>
          <w:tab w:val="left" w:pos="540"/>
        </w:tabs>
        <w:spacing w:line="238" w:lineRule="auto"/>
        <w:ind w:left="560" w:right="326" w:hanging="565"/>
        <w:rPr>
          <w:sz w:val="20"/>
          <w:szCs w:val="20"/>
        </w:rPr>
      </w:pPr>
      <w:r>
        <w:rPr>
          <w:rFonts w:ascii="Verdana" w:hAnsi="Verdana" w:eastAsia="Verdana" w:cs="Verdana"/>
          <w:color w:val="253842"/>
          <w:sz w:val="20"/>
          <w:szCs w:val="20"/>
        </w:rPr>
        <w:t>6.5</w:t>
      </w:r>
      <w:r>
        <w:rPr>
          <w:rFonts w:ascii="Verdana" w:hAnsi="Verdana" w:eastAsia="Verdana" w:cs="Verdana"/>
          <w:sz w:val="20"/>
          <w:szCs w:val="20"/>
        </w:rPr>
        <w:tab/>
      </w:r>
      <w:r>
        <w:rPr>
          <w:rFonts w:ascii="Verdana" w:hAnsi="Verdana" w:eastAsia="Verdana" w:cs="Verdana"/>
          <w:sz w:val="20"/>
          <w:szCs w:val="20"/>
        </w:rPr>
        <w:t xml:space="preserve">In most instances, consent to process personal and sensitive data is obtained routinely by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using standard consent documents e.g. when a new client signs a contract, or during induction for participants on programmes.</w:t>
      </w:r>
    </w:p>
    <w:p w:rsidR="00021244" w:rsidRDefault="00021244" w14:paraId="2FB2A933" w14:textId="77777777">
      <w:pPr>
        <w:spacing w:line="7" w:lineRule="exact"/>
        <w:rPr>
          <w:sz w:val="20"/>
          <w:szCs w:val="20"/>
        </w:rPr>
      </w:pPr>
    </w:p>
    <w:p w:rsidR="00021244" w:rsidRDefault="00143E10" w14:paraId="7411D846" w14:textId="77777777">
      <w:pPr>
        <w:tabs>
          <w:tab w:val="left" w:pos="540"/>
        </w:tabs>
        <w:spacing w:line="238" w:lineRule="auto"/>
        <w:ind w:left="560" w:right="66" w:hanging="565"/>
        <w:rPr>
          <w:sz w:val="20"/>
          <w:szCs w:val="20"/>
        </w:rPr>
      </w:pPr>
      <w:r>
        <w:rPr>
          <w:rFonts w:ascii="Verdana" w:hAnsi="Verdana" w:eastAsia="Verdana" w:cs="Verdana"/>
          <w:color w:val="253842"/>
          <w:sz w:val="20"/>
          <w:szCs w:val="20"/>
        </w:rPr>
        <w:t>6.6</w:t>
      </w:r>
      <w:r>
        <w:rPr>
          <w:rFonts w:ascii="Verdana" w:hAnsi="Verdana" w:eastAsia="Verdana" w:cs="Verdana"/>
          <w:sz w:val="20"/>
          <w:szCs w:val="20"/>
        </w:rPr>
        <w:tab/>
      </w:r>
      <w:r>
        <w:rPr>
          <w:rFonts w:ascii="Verdana" w:hAnsi="Verdana" w:eastAsia="Verdana" w:cs="Verdana"/>
          <w:sz w:val="20"/>
          <w:szCs w:val="20"/>
        </w:rPr>
        <w:t xml:space="preserve">Where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provides online services to children, parental or custodial authorisation must be obtained. This requirement applies to children under the age of 16 (unless the Member State has made provision for a lower age limit, which may be no lower than 13).</w:t>
      </w:r>
    </w:p>
    <w:p w:rsidR="00021244" w:rsidRDefault="00021244" w14:paraId="6BA2F1F5" w14:textId="77777777">
      <w:pPr>
        <w:spacing w:line="200" w:lineRule="exact"/>
        <w:rPr>
          <w:sz w:val="20"/>
          <w:szCs w:val="20"/>
        </w:rPr>
      </w:pPr>
    </w:p>
    <w:p w:rsidR="00021244" w:rsidRDefault="00021244" w14:paraId="65294002" w14:textId="77777777">
      <w:pPr>
        <w:spacing w:line="327" w:lineRule="exact"/>
        <w:rPr>
          <w:sz w:val="20"/>
          <w:szCs w:val="20"/>
        </w:rPr>
      </w:pPr>
    </w:p>
    <w:p w:rsidR="00021244" w:rsidRDefault="00143E10" w14:paraId="7A897E3D" w14:textId="77777777">
      <w:pPr>
        <w:rPr>
          <w:sz w:val="20"/>
          <w:szCs w:val="20"/>
        </w:rPr>
      </w:pPr>
      <w:r>
        <w:rPr>
          <w:rFonts w:ascii="Calibri Light" w:hAnsi="Calibri Light" w:eastAsia="Calibri Light" w:cs="Calibri Light"/>
          <w:color w:val="2F5496"/>
          <w:sz w:val="32"/>
          <w:szCs w:val="32"/>
        </w:rPr>
        <w:t>Security of data</w:t>
      </w:r>
    </w:p>
    <w:p w:rsidR="00021244" w:rsidRDefault="00021244" w14:paraId="07BCF17C" w14:textId="77777777">
      <w:pPr>
        <w:spacing w:line="38" w:lineRule="exact"/>
        <w:rPr>
          <w:sz w:val="20"/>
          <w:szCs w:val="20"/>
        </w:rPr>
      </w:pPr>
    </w:p>
    <w:p w:rsidR="00021244" w:rsidRDefault="00143E10" w14:paraId="7688D751" w14:textId="77777777">
      <w:pPr>
        <w:tabs>
          <w:tab w:val="left" w:pos="540"/>
        </w:tabs>
        <w:rPr>
          <w:sz w:val="20"/>
          <w:szCs w:val="20"/>
        </w:rPr>
      </w:pPr>
      <w:r>
        <w:rPr>
          <w:rFonts w:ascii="Verdana" w:hAnsi="Verdana" w:eastAsia="Verdana" w:cs="Verdana"/>
          <w:b/>
          <w:bCs/>
          <w:sz w:val="20"/>
          <w:szCs w:val="20"/>
        </w:rPr>
        <w:t>7</w:t>
      </w:r>
      <w:r>
        <w:rPr>
          <w:sz w:val="20"/>
          <w:szCs w:val="20"/>
        </w:rPr>
        <w:tab/>
      </w:r>
      <w:r>
        <w:rPr>
          <w:rFonts w:ascii="Verdana" w:hAnsi="Verdana" w:eastAsia="Verdana" w:cs="Verdana"/>
          <w:b/>
          <w:bCs/>
          <w:sz w:val="20"/>
          <w:szCs w:val="20"/>
        </w:rPr>
        <w:t>Security of data</w:t>
      </w:r>
    </w:p>
    <w:p w:rsidR="00021244" w:rsidRDefault="00021244" w14:paraId="7AB9443F" w14:textId="11B8E3AD">
      <w:pPr>
        <w:spacing w:line="20" w:lineRule="exact"/>
        <w:rPr>
          <w:sz w:val="20"/>
          <w:szCs w:val="20"/>
        </w:rPr>
      </w:pPr>
    </w:p>
    <w:p w:rsidR="00021244" w:rsidRDefault="00021244" w14:paraId="307C0E9D" w14:textId="77777777">
      <w:pPr>
        <w:sectPr w:rsidR="00021244">
          <w:pgSz w:w="11900" w:h="16838" w:orient="portrait"/>
          <w:pgMar w:top="1440" w:right="1440" w:bottom="1440" w:left="1440" w:header="0" w:footer="0" w:gutter="0"/>
          <w:cols w:equalWidth="0" w:space="720">
            <w:col w:w="9026"/>
          </w:cols>
        </w:sectPr>
      </w:pPr>
    </w:p>
    <w:p w:rsidR="00021244" w:rsidRDefault="00021244" w14:paraId="22495BE7" w14:textId="77777777">
      <w:pPr>
        <w:spacing w:line="1" w:lineRule="exact"/>
        <w:rPr>
          <w:sz w:val="20"/>
          <w:szCs w:val="20"/>
        </w:rPr>
      </w:pPr>
      <w:bookmarkStart w:name="page12" w:id="10"/>
      <w:bookmarkEnd w:id="10"/>
    </w:p>
    <w:p w:rsidR="00021244" w:rsidRDefault="00143E10" w14:paraId="73576F9A" w14:textId="77777777">
      <w:pPr>
        <w:tabs>
          <w:tab w:val="left" w:pos="540"/>
        </w:tabs>
        <w:spacing w:line="239" w:lineRule="auto"/>
        <w:ind w:left="560" w:right="6" w:hanging="565"/>
        <w:rPr>
          <w:sz w:val="20"/>
          <w:szCs w:val="20"/>
        </w:rPr>
      </w:pPr>
      <w:r>
        <w:rPr>
          <w:rFonts w:ascii="Verdana" w:hAnsi="Verdana" w:eastAsia="Verdana" w:cs="Verdana"/>
          <w:sz w:val="20"/>
          <w:szCs w:val="20"/>
        </w:rPr>
        <w:t>7.1</w:t>
      </w:r>
      <w:r>
        <w:rPr>
          <w:rFonts w:ascii="Verdana" w:hAnsi="Verdana" w:eastAsia="Verdana" w:cs="Verdana"/>
          <w:sz w:val="20"/>
          <w:szCs w:val="20"/>
        </w:rPr>
        <w:tab/>
      </w:r>
      <w:r>
        <w:rPr>
          <w:rFonts w:ascii="Verdana" w:hAnsi="Verdana" w:eastAsia="Verdana" w:cs="Verdana"/>
          <w:sz w:val="20"/>
          <w:szCs w:val="20"/>
        </w:rPr>
        <w:t xml:space="preserve">All Employees/Staff are responsible for ensuring that any personal data that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holds and for which they are responsible, is kept securely and is not under any conditions disclosed to any third party unless that third party has been specifically authorised by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to receive that information and has entered into a confidentiality agreement.</w:t>
      </w:r>
    </w:p>
    <w:p w:rsidR="00021244" w:rsidRDefault="00021244" w14:paraId="7C615A1B" w14:textId="77777777">
      <w:pPr>
        <w:spacing w:line="5" w:lineRule="exact"/>
        <w:rPr>
          <w:sz w:val="20"/>
          <w:szCs w:val="20"/>
        </w:rPr>
      </w:pPr>
    </w:p>
    <w:p w:rsidR="00021244" w:rsidRDefault="00143E10" w14:paraId="3DCAC50E" w14:textId="77777777">
      <w:pPr>
        <w:tabs>
          <w:tab w:val="left" w:pos="540"/>
        </w:tabs>
        <w:spacing w:line="255" w:lineRule="auto"/>
        <w:ind w:left="560" w:right="226" w:hanging="565"/>
        <w:jc w:val="both"/>
        <w:rPr>
          <w:sz w:val="20"/>
          <w:szCs w:val="20"/>
        </w:rPr>
      </w:pPr>
      <w:r>
        <w:rPr>
          <w:rFonts w:ascii="Verdana" w:hAnsi="Verdana" w:eastAsia="Verdana" w:cs="Verdana"/>
          <w:sz w:val="20"/>
          <w:szCs w:val="20"/>
        </w:rPr>
        <w:t>7.2</w:t>
      </w:r>
      <w:r>
        <w:rPr>
          <w:sz w:val="20"/>
          <w:szCs w:val="20"/>
        </w:rPr>
        <w:tab/>
      </w:r>
      <w:r>
        <w:rPr>
          <w:rFonts w:ascii="Verdana" w:hAnsi="Verdana" w:eastAsia="Verdana" w:cs="Verdana"/>
          <w:sz w:val="19"/>
          <w:szCs w:val="19"/>
        </w:rPr>
        <w:t>All personal data should be accessible only to those who need to use it, and access may only be granted in line with the Access Control Policy (GDPR-C DOC 9.1.1). All personal data should be treated with the highest security and must be kept:</w:t>
      </w:r>
    </w:p>
    <w:p w:rsidR="00021244" w:rsidRDefault="00143E10" w14:paraId="26F67EAF" w14:textId="77777777">
      <w:pPr>
        <w:numPr>
          <w:ilvl w:val="0"/>
          <w:numId w:val="8"/>
        </w:numPr>
        <w:tabs>
          <w:tab w:val="left" w:pos="860"/>
        </w:tabs>
        <w:spacing w:line="227" w:lineRule="auto"/>
        <w:ind w:left="860" w:hanging="293"/>
        <w:rPr>
          <w:rFonts w:ascii="Arial" w:hAnsi="Arial" w:eastAsia="Arial" w:cs="Arial"/>
          <w:sz w:val="20"/>
          <w:szCs w:val="20"/>
        </w:rPr>
      </w:pPr>
      <w:r>
        <w:rPr>
          <w:rFonts w:ascii="Calibri" w:hAnsi="Calibri" w:eastAsia="Calibri" w:cs="Calibri"/>
        </w:rPr>
        <w:t>in a lockable room with controlled access; and/or</w:t>
      </w:r>
    </w:p>
    <w:p w:rsidR="00021244" w:rsidRDefault="00021244" w14:paraId="5966B5D2" w14:textId="77777777">
      <w:pPr>
        <w:spacing w:line="1" w:lineRule="exact"/>
        <w:rPr>
          <w:rFonts w:ascii="Arial" w:hAnsi="Arial" w:eastAsia="Arial" w:cs="Arial"/>
          <w:sz w:val="20"/>
          <w:szCs w:val="20"/>
        </w:rPr>
      </w:pPr>
    </w:p>
    <w:p w:rsidR="00021244" w:rsidRDefault="00143E10" w14:paraId="545A269C" w14:textId="77777777">
      <w:pPr>
        <w:numPr>
          <w:ilvl w:val="0"/>
          <w:numId w:val="8"/>
        </w:numPr>
        <w:tabs>
          <w:tab w:val="left" w:pos="860"/>
        </w:tabs>
        <w:ind w:left="860" w:hanging="293"/>
        <w:rPr>
          <w:rFonts w:ascii="Arial" w:hAnsi="Arial" w:eastAsia="Arial" w:cs="Arial"/>
          <w:sz w:val="20"/>
          <w:szCs w:val="20"/>
        </w:rPr>
      </w:pPr>
      <w:r>
        <w:rPr>
          <w:rFonts w:ascii="Calibri" w:hAnsi="Calibri" w:eastAsia="Calibri" w:cs="Calibri"/>
        </w:rPr>
        <w:t>in a locked drawer or filing cabinet; and/or</w:t>
      </w:r>
    </w:p>
    <w:p w:rsidR="00021244" w:rsidRDefault="00021244" w14:paraId="2188090A" w14:textId="77777777">
      <w:pPr>
        <w:spacing w:line="49" w:lineRule="exact"/>
        <w:rPr>
          <w:rFonts w:ascii="Arial" w:hAnsi="Arial" w:eastAsia="Arial" w:cs="Arial"/>
          <w:sz w:val="20"/>
          <w:szCs w:val="20"/>
        </w:rPr>
      </w:pPr>
    </w:p>
    <w:p w:rsidR="00021244" w:rsidRDefault="00143E10" w14:paraId="7ACF7A5A" w14:textId="77777777">
      <w:pPr>
        <w:numPr>
          <w:ilvl w:val="0"/>
          <w:numId w:val="8"/>
        </w:numPr>
        <w:tabs>
          <w:tab w:val="left" w:pos="860"/>
        </w:tabs>
        <w:spacing w:line="218" w:lineRule="auto"/>
        <w:ind w:left="860" w:right="586" w:hanging="293"/>
        <w:rPr>
          <w:rFonts w:ascii="Arial" w:hAnsi="Arial" w:eastAsia="Arial" w:cs="Arial"/>
          <w:sz w:val="20"/>
          <w:szCs w:val="20"/>
        </w:rPr>
      </w:pPr>
      <w:r>
        <w:rPr>
          <w:rFonts w:ascii="Calibri" w:hAnsi="Calibri" w:eastAsia="Calibri" w:cs="Calibri"/>
        </w:rPr>
        <w:t>if computerised, password protected in line with corporate requirements in the Access Control Policy (GDPR-C DOC 9.1.1); and/or</w:t>
      </w:r>
    </w:p>
    <w:p w:rsidR="00021244" w:rsidRDefault="00021244" w14:paraId="0495D7F8" w14:textId="77777777">
      <w:pPr>
        <w:spacing w:line="49" w:lineRule="exact"/>
        <w:rPr>
          <w:rFonts w:ascii="Arial" w:hAnsi="Arial" w:eastAsia="Arial" w:cs="Arial"/>
          <w:sz w:val="20"/>
          <w:szCs w:val="20"/>
        </w:rPr>
      </w:pPr>
    </w:p>
    <w:p w:rsidR="00021244" w:rsidRDefault="00143E10" w14:paraId="038AEF95" w14:textId="77777777">
      <w:pPr>
        <w:numPr>
          <w:ilvl w:val="0"/>
          <w:numId w:val="8"/>
        </w:numPr>
        <w:tabs>
          <w:tab w:val="left" w:pos="860"/>
        </w:tabs>
        <w:spacing w:line="218" w:lineRule="auto"/>
        <w:ind w:left="860" w:right="206" w:hanging="293"/>
        <w:rPr>
          <w:rFonts w:ascii="Arial" w:hAnsi="Arial" w:eastAsia="Arial" w:cs="Arial"/>
          <w:sz w:val="20"/>
          <w:szCs w:val="20"/>
        </w:rPr>
      </w:pPr>
      <w:r>
        <w:rPr>
          <w:rFonts w:ascii="Calibri" w:hAnsi="Calibri" w:eastAsia="Calibri" w:cs="Calibri"/>
        </w:rPr>
        <w:t>stored on (removable) computer media which are encrypted in line with Secure Disposal of Storage Media (GDPR-C DOC 11.2.7</w:t>
      </w:r>
      <w:r>
        <w:rPr>
          <w:rFonts w:ascii="Calibri" w:hAnsi="Calibri" w:eastAsia="Calibri" w:cs="Calibri"/>
          <w:color w:val="0563C1"/>
          <w:u w:val="single"/>
        </w:rPr>
        <w:t>)</w:t>
      </w:r>
      <w:r>
        <w:rPr>
          <w:rFonts w:ascii="Calibri" w:hAnsi="Calibri" w:eastAsia="Calibri" w:cs="Calibri"/>
        </w:rPr>
        <w:t>.</w:t>
      </w:r>
    </w:p>
    <w:p w:rsidR="00021244" w:rsidRDefault="00021244" w14:paraId="0415DA3C" w14:textId="77777777">
      <w:pPr>
        <w:spacing w:line="200" w:lineRule="exact"/>
        <w:rPr>
          <w:sz w:val="20"/>
          <w:szCs w:val="20"/>
        </w:rPr>
      </w:pPr>
    </w:p>
    <w:p w:rsidR="00021244" w:rsidRDefault="00021244" w14:paraId="5561DEA0" w14:textId="77777777">
      <w:pPr>
        <w:spacing w:line="257" w:lineRule="exact"/>
        <w:rPr>
          <w:sz w:val="20"/>
          <w:szCs w:val="20"/>
        </w:rPr>
      </w:pPr>
    </w:p>
    <w:p w:rsidR="00021244" w:rsidRDefault="00143E10" w14:paraId="26A68E1F" w14:textId="77777777">
      <w:pPr>
        <w:tabs>
          <w:tab w:val="left" w:pos="540"/>
        </w:tabs>
        <w:spacing w:line="239" w:lineRule="auto"/>
        <w:ind w:left="560" w:right="26" w:hanging="565"/>
        <w:rPr>
          <w:sz w:val="20"/>
          <w:szCs w:val="20"/>
        </w:rPr>
      </w:pPr>
      <w:r>
        <w:rPr>
          <w:rFonts w:ascii="Verdana" w:hAnsi="Verdana" w:eastAsia="Verdana" w:cs="Verdana"/>
          <w:sz w:val="20"/>
          <w:szCs w:val="20"/>
        </w:rPr>
        <w:t>7.3</w:t>
      </w:r>
      <w:r>
        <w:rPr>
          <w:rFonts w:ascii="Verdana" w:hAnsi="Verdana" w:eastAsia="Verdana" w:cs="Verdana"/>
          <w:sz w:val="20"/>
          <w:szCs w:val="20"/>
        </w:rPr>
        <w:tab/>
      </w:r>
      <w:r>
        <w:rPr>
          <w:rFonts w:ascii="Verdana" w:hAnsi="Verdana" w:eastAsia="Verdana" w:cs="Verdana"/>
          <w:sz w:val="20"/>
          <w:szCs w:val="20"/>
        </w:rPr>
        <w:t xml:space="preserve">Care must be taken to ensure that PC screens and terminals are not visible except to authorised Employees/Staff of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All Employees/Staff are required to enter into an Acceptable Use Agreement (GDPR-C DOC 9.2.1A) before they are given access to organisational information of any sort, which details rules on screen time-outs.</w:t>
      </w:r>
    </w:p>
    <w:p w:rsidR="00021244" w:rsidRDefault="00021244" w14:paraId="5EA7079D" w14:textId="77777777">
      <w:pPr>
        <w:spacing w:line="4" w:lineRule="exact"/>
        <w:rPr>
          <w:sz w:val="20"/>
          <w:szCs w:val="20"/>
        </w:rPr>
      </w:pPr>
    </w:p>
    <w:p w:rsidR="00021244" w:rsidRDefault="00143E10" w14:paraId="48DBEF65" w14:textId="77777777">
      <w:pPr>
        <w:tabs>
          <w:tab w:val="left" w:pos="540"/>
        </w:tabs>
        <w:spacing w:line="239" w:lineRule="auto"/>
        <w:ind w:left="560" w:right="26" w:hanging="565"/>
        <w:rPr>
          <w:sz w:val="20"/>
          <w:szCs w:val="20"/>
        </w:rPr>
      </w:pPr>
      <w:r>
        <w:rPr>
          <w:rFonts w:ascii="Verdana" w:hAnsi="Verdana" w:eastAsia="Verdana" w:cs="Verdana"/>
          <w:sz w:val="20"/>
          <w:szCs w:val="20"/>
        </w:rPr>
        <w:t>7.4</w:t>
      </w:r>
      <w:r>
        <w:rPr>
          <w:rFonts w:ascii="Verdana" w:hAnsi="Verdana" w:eastAsia="Verdana" w:cs="Verdana"/>
          <w:sz w:val="20"/>
          <w:szCs w:val="20"/>
        </w:rPr>
        <w:tab/>
      </w:r>
      <w:r>
        <w:rPr>
          <w:rFonts w:ascii="Verdana" w:hAnsi="Verdana" w:eastAsia="Verdana" w:cs="Verdana"/>
          <w:sz w:val="20"/>
          <w:szCs w:val="20"/>
        </w:rPr>
        <w:t xml:space="preserve">Manual records may not be left where they can be accessed by unauthorised personnel and may not be removed from business premises without explicit </w:t>
      </w:r>
      <w:r>
        <w:rPr>
          <w:rFonts w:ascii="Verdana" w:hAnsi="Verdana" w:eastAsia="Verdana" w:cs="Verdana"/>
          <w:i/>
          <w:iCs/>
          <w:color w:val="808080"/>
          <w:sz w:val="20"/>
          <w:szCs w:val="20"/>
        </w:rPr>
        <w:t>[written]</w:t>
      </w:r>
      <w:r>
        <w:rPr>
          <w:rFonts w:ascii="Verdana" w:hAnsi="Verdana" w:eastAsia="Verdana" w:cs="Verdana"/>
          <w:sz w:val="20"/>
          <w:szCs w:val="20"/>
        </w:rPr>
        <w:t xml:space="preserve"> authorisation. As soon as manual records are no longer required for day-to-day client support, they must be removed from secure archiving in line with </w:t>
      </w:r>
      <w:r>
        <w:rPr>
          <w:rFonts w:ascii="Verdana" w:hAnsi="Verdana" w:eastAsia="Verdana" w:cs="Verdana"/>
          <w:i/>
          <w:iCs/>
          <w:color w:val="808080"/>
          <w:sz w:val="20"/>
          <w:szCs w:val="20"/>
        </w:rPr>
        <w:t>[procedure</w:t>
      </w:r>
      <w:r>
        <w:rPr>
          <w:rFonts w:ascii="Verdana" w:hAnsi="Verdana" w:eastAsia="Verdana" w:cs="Verdana"/>
          <w:sz w:val="20"/>
          <w:szCs w:val="20"/>
        </w:rPr>
        <w:t xml:space="preserve"> </w:t>
      </w:r>
      <w:r>
        <w:rPr>
          <w:rFonts w:ascii="Verdana" w:hAnsi="Verdana" w:eastAsia="Verdana" w:cs="Verdana"/>
          <w:i/>
          <w:iCs/>
          <w:color w:val="808080"/>
          <w:sz w:val="20"/>
          <w:szCs w:val="20"/>
        </w:rPr>
        <w:t>reference]</w:t>
      </w:r>
      <w:r>
        <w:rPr>
          <w:rFonts w:ascii="Verdana" w:hAnsi="Verdana" w:eastAsia="Verdana" w:cs="Verdana"/>
          <w:color w:val="000000"/>
          <w:sz w:val="20"/>
          <w:szCs w:val="20"/>
        </w:rPr>
        <w:t>.</w:t>
      </w:r>
    </w:p>
    <w:p w:rsidR="00021244" w:rsidRDefault="00021244" w14:paraId="387BDBF8" w14:textId="77777777">
      <w:pPr>
        <w:spacing w:line="7" w:lineRule="exact"/>
        <w:rPr>
          <w:sz w:val="20"/>
          <w:szCs w:val="20"/>
        </w:rPr>
      </w:pPr>
    </w:p>
    <w:p w:rsidR="00021244" w:rsidRDefault="00143E10" w14:paraId="02B2909D" w14:textId="77777777">
      <w:pPr>
        <w:tabs>
          <w:tab w:val="left" w:pos="540"/>
        </w:tabs>
        <w:spacing w:line="239" w:lineRule="auto"/>
        <w:ind w:left="560" w:right="266" w:hanging="565"/>
        <w:rPr>
          <w:sz w:val="20"/>
          <w:szCs w:val="20"/>
        </w:rPr>
      </w:pPr>
      <w:r>
        <w:rPr>
          <w:rFonts w:ascii="Verdana" w:hAnsi="Verdana" w:eastAsia="Verdana" w:cs="Verdana"/>
          <w:sz w:val="20"/>
          <w:szCs w:val="20"/>
        </w:rPr>
        <w:t>7.5</w:t>
      </w:r>
      <w:r>
        <w:rPr>
          <w:rFonts w:ascii="Verdana" w:hAnsi="Verdana" w:eastAsia="Verdana" w:cs="Verdana"/>
          <w:sz w:val="20"/>
          <w:szCs w:val="20"/>
        </w:rPr>
        <w:tab/>
      </w:r>
      <w:r>
        <w:rPr>
          <w:rFonts w:ascii="Verdana" w:hAnsi="Verdana" w:eastAsia="Verdana" w:cs="Verdana"/>
          <w:sz w:val="20"/>
          <w:szCs w:val="20"/>
        </w:rPr>
        <w:t>Personal data may only be deleted or disposed of in line with the Retention of Records Procedure (GDPR DOC 2.3</w:t>
      </w:r>
      <w:r>
        <w:rPr>
          <w:rFonts w:ascii="Verdana" w:hAnsi="Verdana" w:eastAsia="Verdana" w:cs="Verdana"/>
          <w:color w:val="0563C1"/>
          <w:sz w:val="20"/>
          <w:szCs w:val="20"/>
          <w:u w:val="single"/>
        </w:rPr>
        <w:t>)</w:t>
      </w:r>
      <w:r>
        <w:rPr>
          <w:rFonts w:ascii="Verdana" w:hAnsi="Verdana" w:eastAsia="Verdana" w:cs="Verdana"/>
          <w:sz w:val="20"/>
          <w:szCs w:val="20"/>
        </w:rPr>
        <w:t>. Manual records that have reached their retention date are to be shredded and disposed of as ‘confidential waste’. Hard drives of redundant PCs are to be removed and immediately destroyed as required by GDPR-C DOC 11.2.7 before disposal.</w:t>
      </w:r>
    </w:p>
    <w:p w:rsidR="00021244" w:rsidRDefault="00021244" w14:paraId="17629082" w14:textId="77777777">
      <w:pPr>
        <w:spacing w:line="5" w:lineRule="exact"/>
        <w:rPr>
          <w:sz w:val="20"/>
          <w:szCs w:val="20"/>
        </w:rPr>
      </w:pPr>
    </w:p>
    <w:p w:rsidR="00021244" w:rsidRDefault="00143E10" w14:paraId="3B4E8AEB" w14:textId="77777777">
      <w:pPr>
        <w:tabs>
          <w:tab w:val="left" w:pos="540"/>
        </w:tabs>
        <w:spacing w:line="239" w:lineRule="auto"/>
        <w:ind w:left="560" w:right="6" w:hanging="565"/>
        <w:rPr>
          <w:sz w:val="20"/>
          <w:szCs w:val="20"/>
        </w:rPr>
      </w:pPr>
      <w:r>
        <w:rPr>
          <w:rFonts w:ascii="Verdana" w:hAnsi="Verdana" w:eastAsia="Verdana" w:cs="Verdana"/>
          <w:sz w:val="20"/>
          <w:szCs w:val="20"/>
        </w:rPr>
        <w:t>7.6</w:t>
      </w:r>
      <w:r>
        <w:rPr>
          <w:sz w:val="20"/>
          <w:szCs w:val="20"/>
        </w:rPr>
        <w:tab/>
      </w:r>
      <w:r>
        <w:rPr>
          <w:rFonts w:ascii="Verdana" w:hAnsi="Verdana" w:eastAsia="Verdana" w:cs="Verdana"/>
          <w:sz w:val="20"/>
          <w:szCs w:val="20"/>
        </w:rPr>
        <w:t>Processing of personal data ‘off-site’ presents a potentially greater risk of loss, theft or damage to personal data. Staff must be specifically authorised to process data off-site.</w:t>
      </w:r>
    </w:p>
    <w:p w:rsidR="00021244" w:rsidRDefault="00021244" w14:paraId="4F3432FC" w14:textId="77777777">
      <w:pPr>
        <w:spacing w:line="200" w:lineRule="exact"/>
        <w:rPr>
          <w:sz w:val="20"/>
          <w:szCs w:val="20"/>
        </w:rPr>
      </w:pPr>
    </w:p>
    <w:p w:rsidR="00021244" w:rsidRDefault="00021244" w14:paraId="2094D0AE" w14:textId="77777777">
      <w:pPr>
        <w:spacing w:line="200" w:lineRule="exact"/>
        <w:rPr>
          <w:sz w:val="20"/>
          <w:szCs w:val="20"/>
        </w:rPr>
      </w:pPr>
    </w:p>
    <w:p w:rsidR="00021244" w:rsidRDefault="00021244" w14:paraId="0816629B" w14:textId="77777777">
      <w:pPr>
        <w:spacing w:line="200" w:lineRule="exact"/>
        <w:rPr>
          <w:sz w:val="20"/>
          <w:szCs w:val="20"/>
        </w:rPr>
      </w:pPr>
    </w:p>
    <w:p w:rsidR="00021244" w:rsidRDefault="00021244" w14:paraId="5DD17B0C" w14:textId="77777777">
      <w:pPr>
        <w:spacing w:line="373" w:lineRule="exact"/>
        <w:rPr>
          <w:sz w:val="20"/>
          <w:szCs w:val="20"/>
        </w:rPr>
      </w:pPr>
    </w:p>
    <w:p w:rsidR="00021244" w:rsidRDefault="00143E10" w14:paraId="486A51AD" w14:textId="77777777">
      <w:pPr>
        <w:rPr>
          <w:sz w:val="20"/>
          <w:szCs w:val="20"/>
        </w:rPr>
      </w:pPr>
      <w:r>
        <w:rPr>
          <w:rFonts w:ascii="Calibri Light" w:hAnsi="Calibri Light" w:eastAsia="Calibri Light" w:cs="Calibri Light"/>
          <w:color w:val="2F5496"/>
          <w:sz w:val="32"/>
          <w:szCs w:val="32"/>
        </w:rPr>
        <w:t>Disclosure of data</w:t>
      </w:r>
    </w:p>
    <w:p w:rsidR="00021244" w:rsidRDefault="00021244" w14:paraId="31CC3D47" w14:textId="77777777">
      <w:pPr>
        <w:spacing w:line="200" w:lineRule="exact"/>
        <w:rPr>
          <w:sz w:val="20"/>
          <w:szCs w:val="20"/>
        </w:rPr>
      </w:pPr>
    </w:p>
    <w:p w:rsidR="00021244" w:rsidRDefault="00021244" w14:paraId="0357A80F" w14:textId="77777777">
      <w:pPr>
        <w:spacing w:line="290" w:lineRule="exact"/>
        <w:rPr>
          <w:sz w:val="20"/>
          <w:szCs w:val="20"/>
        </w:rPr>
      </w:pPr>
    </w:p>
    <w:p w:rsidR="00021244" w:rsidRDefault="00143E10" w14:paraId="54D70411" w14:textId="77777777">
      <w:pPr>
        <w:tabs>
          <w:tab w:val="left" w:pos="540"/>
        </w:tabs>
        <w:spacing w:line="252" w:lineRule="auto"/>
        <w:ind w:left="560" w:right="226" w:hanging="565"/>
        <w:rPr>
          <w:sz w:val="20"/>
          <w:szCs w:val="20"/>
        </w:rPr>
      </w:pPr>
      <w:r>
        <w:rPr>
          <w:rFonts w:ascii="Verdana" w:hAnsi="Verdana" w:eastAsia="Verdana" w:cs="Verdana"/>
          <w:sz w:val="20"/>
          <w:szCs w:val="20"/>
        </w:rPr>
        <w:t>8.0</w:t>
      </w:r>
      <w:r>
        <w:rPr>
          <w:sz w:val="20"/>
          <w:szCs w:val="20"/>
        </w:rPr>
        <w:tab/>
      </w:r>
      <w:proofErr w:type="spellStart"/>
      <w:r>
        <w:rPr>
          <w:rFonts w:ascii="Verdana" w:hAnsi="Verdana" w:eastAsia="Verdana" w:cs="Verdana"/>
          <w:sz w:val="19"/>
          <w:szCs w:val="19"/>
        </w:rPr>
        <w:t>Youthforce</w:t>
      </w:r>
      <w:proofErr w:type="spellEnd"/>
      <w:r>
        <w:rPr>
          <w:rFonts w:ascii="Verdana" w:hAnsi="Verdana" w:eastAsia="Verdana" w:cs="Verdana"/>
          <w:sz w:val="19"/>
          <w:szCs w:val="19"/>
        </w:rPr>
        <w:t xml:space="preserve"> must ensure that personal data is not disclosed to unauthorised third parties which includes family members, friends, government bodies, and in certain circumstances, the Police. All Employees/Staff should exercise caution when asked to disclose personal data held on another individual to a third party </w:t>
      </w:r>
      <w:r>
        <w:rPr>
          <w:rFonts w:ascii="Verdana" w:hAnsi="Verdana" w:eastAsia="Verdana" w:cs="Verdana"/>
          <w:i/>
          <w:iCs/>
          <w:color w:val="808080"/>
          <w:sz w:val="19"/>
          <w:szCs w:val="19"/>
        </w:rPr>
        <w:t>[and will be</w:t>
      </w:r>
      <w:r>
        <w:rPr>
          <w:rFonts w:ascii="Verdana" w:hAnsi="Verdana" w:eastAsia="Verdana" w:cs="Verdana"/>
          <w:sz w:val="19"/>
          <w:szCs w:val="19"/>
        </w:rPr>
        <w:t xml:space="preserve"> </w:t>
      </w:r>
      <w:r>
        <w:rPr>
          <w:rFonts w:ascii="Verdana" w:hAnsi="Verdana" w:eastAsia="Verdana" w:cs="Verdana"/>
          <w:i/>
          <w:iCs/>
          <w:color w:val="808080"/>
          <w:sz w:val="19"/>
          <w:szCs w:val="19"/>
        </w:rPr>
        <w:t>required to attend specific training that enables them to deal effectively with any such risk]</w:t>
      </w:r>
      <w:r>
        <w:rPr>
          <w:rFonts w:ascii="Verdana" w:hAnsi="Verdana" w:eastAsia="Verdana" w:cs="Verdana"/>
          <w:color w:val="000000"/>
          <w:sz w:val="19"/>
          <w:szCs w:val="19"/>
        </w:rPr>
        <w:t>. It is important to bear in mind whether or not disclosure of the</w:t>
      </w:r>
      <w:r>
        <w:rPr>
          <w:rFonts w:ascii="Verdana" w:hAnsi="Verdana" w:eastAsia="Verdana" w:cs="Verdana"/>
          <w:i/>
          <w:iCs/>
          <w:color w:val="808080"/>
          <w:sz w:val="19"/>
          <w:szCs w:val="19"/>
        </w:rPr>
        <w:t xml:space="preserve"> </w:t>
      </w:r>
      <w:r>
        <w:rPr>
          <w:rFonts w:ascii="Verdana" w:hAnsi="Verdana" w:eastAsia="Verdana" w:cs="Verdana"/>
          <w:color w:val="000000"/>
          <w:sz w:val="19"/>
          <w:szCs w:val="19"/>
        </w:rPr>
        <w:t xml:space="preserve">information is relevant to, and necessary for, the conduct of </w:t>
      </w:r>
      <w:proofErr w:type="spellStart"/>
      <w:r>
        <w:rPr>
          <w:rFonts w:ascii="Verdana" w:hAnsi="Verdana" w:eastAsia="Verdana" w:cs="Verdana"/>
          <w:color w:val="000000"/>
          <w:sz w:val="19"/>
          <w:szCs w:val="19"/>
        </w:rPr>
        <w:t>Youthforce’s</w:t>
      </w:r>
      <w:proofErr w:type="spellEnd"/>
      <w:r>
        <w:rPr>
          <w:rFonts w:ascii="Verdana" w:hAnsi="Verdana" w:eastAsia="Verdana" w:cs="Verdana"/>
          <w:color w:val="000000"/>
          <w:sz w:val="19"/>
          <w:szCs w:val="19"/>
        </w:rPr>
        <w:t xml:space="preserve"> business.</w:t>
      </w:r>
    </w:p>
    <w:p w:rsidR="00021244" w:rsidRDefault="00021244" w14:paraId="57C3D7FE" w14:textId="77777777">
      <w:pPr>
        <w:spacing w:line="5" w:lineRule="exact"/>
        <w:rPr>
          <w:sz w:val="20"/>
          <w:szCs w:val="20"/>
        </w:rPr>
      </w:pPr>
    </w:p>
    <w:p w:rsidR="00021244" w:rsidRDefault="00143E10" w14:paraId="0F42009F" w14:textId="77777777">
      <w:pPr>
        <w:tabs>
          <w:tab w:val="left" w:pos="540"/>
        </w:tabs>
        <w:spacing w:line="239" w:lineRule="auto"/>
        <w:ind w:left="560" w:right="6" w:hanging="565"/>
        <w:rPr>
          <w:sz w:val="20"/>
          <w:szCs w:val="20"/>
        </w:rPr>
      </w:pPr>
      <w:r>
        <w:rPr>
          <w:rFonts w:ascii="Verdana" w:hAnsi="Verdana" w:eastAsia="Verdana" w:cs="Verdana"/>
          <w:sz w:val="20"/>
          <w:szCs w:val="20"/>
        </w:rPr>
        <w:t>8.1</w:t>
      </w:r>
      <w:r>
        <w:rPr>
          <w:rFonts w:ascii="Verdana" w:hAnsi="Verdana" w:eastAsia="Verdana" w:cs="Verdana"/>
          <w:sz w:val="20"/>
          <w:szCs w:val="20"/>
        </w:rPr>
        <w:tab/>
      </w:r>
      <w:r>
        <w:rPr>
          <w:rFonts w:ascii="Verdana" w:hAnsi="Verdana" w:eastAsia="Verdana" w:cs="Verdana"/>
          <w:sz w:val="20"/>
          <w:szCs w:val="20"/>
        </w:rPr>
        <w:t>All requests to provide data for one of these reasons must be supported by appropriate paperwork and all such disclosures must be specifically authorised by the Data Protection Officer / GDPR Owner.</w:t>
      </w:r>
    </w:p>
    <w:p w:rsidR="00021244" w:rsidRDefault="00021244" w14:paraId="721E82F7" w14:textId="2A5BAEC4">
      <w:pPr>
        <w:spacing w:line="20" w:lineRule="exact"/>
        <w:rPr>
          <w:sz w:val="20"/>
          <w:szCs w:val="20"/>
        </w:rPr>
      </w:pPr>
    </w:p>
    <w:p w:rsidR="00021244" w:rsidRDefault="00021244" w14:paraId="17932835" w14:textId="77777777">
      <w:pPr>
        <w:sectPr w:rsidR="00021244">
          <w:pgSz w:w="11900" w:h="16838" w:orient="portrait"/>
          <w:pgMar w:top="1440" w:right="1440" w:bottom="1440" w:left="1440" w:header="0" w:footer="0" w:gutter="0"/>
          <w:cols w:equalWidth="0" w:space="720">
            <w:col w:w="9026"/>
          </w:cols>
        </w:sectPr>
      </w:pPr>
    </w:p>
    <w:p w:rsidR="00021244" w:rsidRDefault="00143E10" w14:paraId="037A3114" w14:textId="77777777">
      <w:pPr>
        <w:rPr>
          <w:sz w:val="20"/>
          <w:szCs w:val="20"/>
        </w:rPr>
      </w:pPr>
      <w:bookmarkStart w:name="page13" w:id="11"/>
      <w:bookmarkEnd w:id="11"/>
      <w:r>
        <w:rPr>
          <w:rFonts w:ascii="Calibri Light" w:hAnsi="Calibri Light" w:eastAsia="Calibri Light" w:cs="Calibri Light"/>
          <w:color w:val="2F5496"/>
          <w:sz w:val="32"/>
          <w:szCs w:val="32"/>
        </w:rPr>
        <w:t>Retention and disposal of data</w:t>
      </w:r>
    </w:p>
    <w:p w:rsidR="00021244" w:rsidRDefault="00021244" w14:paraId="01B98C1C" w14:textId="77777777">
      <w:pPr>
        <w:spacing w:line="41" w:lineRule="exact"/>
        <w:rPr>
          <w:sz w:val="20"/>
          <w:szCs w:val="20"/>
        </w:rPr>
      </w:pPr>
    </w:p>
    <w:p w:rsidR="00021244" w:rsidRDefault="00143E10" w14:paraId="4640B85B" w14:textId="77777777">
      <w:pPr>
        <w:tabs>
          <w:tab w:val="left" w:pos="540"/>
        </w:tabs>
        <w:spacing w:line="238" w:lineRule="auto"/>
        <w:ind w:left="560" w:right="106" w:hanging="565"/>
        <w:rPr>
          <w:sz w:val="20"/>
          <w:szCs w:val="20"/>
        </w:rPr>
      </w:pPr>
      <w:r>
        <w:rPr>
          <w:rFonts w:ascii="Verdana" w:hAnsi="Verdana" w:eastAsia="Verdana" w:cs="Verdana"/>
          <w:sz w:val="20"/>
          <w:szCs w:val="20"/>
        </w:rPr>
        <w:t>9.0</w:t>
      </w:r>
      <w:r>
        <w:rPr>
          <w:rFonts w:ascii="Verdana" w:hAnsi="Verdana" w:eastAsia="Verdana" w:cs="Verdana"/>
          <w:sz w:val="20"/>
          <w:szCs w:val="20"/>
        </w:rPr>
        <w:tab/>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shall not keep personal data in a form that permits identification of data subjects for longer a period than is necessary, in relation to the purpose(s) for which the data was originally collected.</w:t>
      </w:r>
    </w:p>
    <w:p w:rsidR="00021244" w:rsidRDefault="00021244" w14:paraId="3BED5F04" w14:textId="77777777">
      <w:pPr>
        <w:spacing w:line="4" w:lineRule="exact"/>
        <w:rPr>
          <w:sz w:val="20"/>
          <w:szCs w:val="20"/>
        </w:rPr>
      </w:pPr>
    </w:p>
    <w:p w:rsidR="00021244" w:rsidRDefault="00143E10" w14:paraId="1C62F2C6" w14:textId="77777777">
      <w:pPr>
        <w:tabs>
          <w:tab w:val="left" w:pos="540"/>
        </w:tabs>
        <w:spacing w:line="239" w:lineRule="auto"/>
        <w:ind w:left="560" w:right="106" w:hanging="565"/>
        <w:rPr>
          <w:sz w:val="20"/>
          <w:szCs w:val="20"/>
        </w:rPr>
      </w:pPr>
      <w:r>
        <w:rPr>
          <w:rFonts w:ascii="Verdana" w:hAnsi="Verdana" w:eastAsia="Verdana" w:cs="Verdana"/>
          <w:sz w:val="20"/>
          <w:szCs w:val="20"/>
        </w:rPr>
        <w:t>9.1</w:t>
      </w:r>
      <w:r>
        <w:rPr>
          <w:rFonts w:ascii="Verdana" w:hAnsi="Verdana" w:eastAsia="Verdana" w:cs="Verdana"/>
          <w:sz w:val="20"/>
          <w:szCs w:val="20"/>
        </w:rPr>
        <w:tab/>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may store data for longer periods if the personal data will be processed solely for archiving purposes in the public interest, scientific or historical research purposes or statistical purposes, subject to the implementation of appropriate technical and organisational measures to safeguard the rights and freedoms of the data subject.</w:t>
      </w:r>
    </w:p>
    <w:p w:rsidR="00021244" w:rsidRDefault="00021244" w14:paraId="1B085300" w14:textId="77777777">
      <w:pPr>
        <w:spacing w:line="7" w:lineRule="exact"/>
        <w:rPr>
          <w:sz w:val="20"/>
          <w:szCs w:val="20"/>
        </w:rPr>
      </w:pPr>
    </w:p>
    <w:p w:rsidR="00021244" w:rsidRDefault="00143E10" w14:paraId="2964DBE7" w14:textId="77777777">
      <w:pPr>
        <w:tabs>
          <w:tab w:val="left" w:pos="540"/>
        </w:tabs>
        <w:spacing w:line="239" w:lineRule="auto"/>
        <w:ind w:left="560" w:right="266" w:hanging="565"/>
        <w:rPr>
          <w:sz w:val="20"/>
          <w:szCs w:val="20"/>
        </w:rPr>
      </w:pPr>
      <w:r>
        <w:rPr>
          <w:rFonts w:ascii="Verdana" w:hAnsi="Verdana" w:eastAsia="Verdana" w:cs="Verdana"/>
          <w:sz w:val="20"/>
          <w:szCs w:val="20"/>
        </w:rPr>
        <w:t>9.2</w:t>
      </w:r>
      <w:r>
        <w:rPr>
          <w:rFonts w:ascii="Verdana" w:hAnsi="Verdana" w:eastAsia="Verdana" w:cs="Verdana"/>
          <w:sz w:val="20"/>
          <w:szCs w:val="20"/>
        </w:rPr>
        <w:tab/>
      </w:r>
      <w:r>
        <w:rPr>
          <w:rFonts w:ascii="Verdana" w:hAnsi="Verdana" w:eastAsia="Verdana" w:cs="Verdana"/>
          <w:sz w:val="20"/>
          <w:szCs w:val="20"/>
        </w:rPr>
        <w:t xml:space="preserve">The retention period for each category of personal data will be set out in the Retention of Records Procedure (GDPR DOC 2.3) along with the criteria used to determine this period including any statutory obligations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has to retain the data.</w:t>
      </w:r>
    </w:p>
    <w:p w:rsidR="00021244" w:rsidRDefault="00021244" w14:paraId="1D54E98A" w14:textId="77777777">
      <w:pPr>
        <w:spacing w:line="4" w:lineRule="exact"/>
        <w:rPr>
          <w:sz w:val="20"/>
          <w:szCs w:val="20"/>
        </w:rPr>
      </w:pPr>
    </w:p>
    <w:p w:rsidR="00021244" w:rsidRDefault="00143E10" w14:paraId="5D900496" w14:textId="77777777">
      <w:pPr>
        <w:tabs>
          <w:tab w:val="left" w:pos="540"/>
        </w:tabs>
        <w:spacing w:line="238" w:lineRule="auto"/>
        <w:ind w:left="560" w:right="926" w:hanging="565"/>
        <w:rPr>
          <w:sz w:val="20"/>
          <w:szCs w:val="20"/>
        </w:rPr>
      </w:pPr>
      <w:r>
        <w:rPr>
          <w:rFonts w:ascii="Verdana" w:hAnsi="Verdana" w:eastAsia="Verdana" w:cs="Verdana"/>
          <w:sz w:val="20"/>
          <w:szCs w:val="20"/>
        </w:rPr>
        <w:t>9.3</w:t>
      </w:r>
      <w:r>
        <w:rPr>
          <w:rFonts w:ascii="Verdana" w:hAnsi="Verdana" w:eastAsia="Verdana" w:cs="Verdana"/>
          <w:sz w:val="20"/>
          <w:szCs w:val="20"/>
        </w:rPr>
        <w:tab/>
      </w:r>
      <w:proofErr w:type="spellStart"/>
      <w:r>
        <w:rPr>
          <w:rFonts w:ascii="Verdana" w:hAnsi="Verdana" w:eastAsia="Verdana" w:cs="Verdana"/>
          <w:sz w:val="20"/>
          <w:szCs w:val="20"/>
        </w:rPr>
        <w:t>Youthforce’s</w:t>
      </w:r>
      <w:proofErr w:type="spellEnd"/>
      <w:r>
        <w:rPr>
          <w:rFonts w:ascii="Verdana" w:hAnsi="Verdana" w:eastAsia="Verdana" w:cs="Verdana"/>
          <w:sz w:val="20"/>
          <w:szCs w:val="20"/>
        </w:rPr>
        <w:t xml:space="preserve"> data retention and data disposal procedures (Storage Removal Procedure GDPR-C DOC 11.2.7) will apply in all cases.</w:t>
      </w:r>
    </w:p>
    <w:p w:rsidR="00021244" w:rsidRDefault="00021244" w14:paraId="790CC3D5" w14:textId="77777777">
      <w:pPr>
        <w:spacing w:line="3" w:lineRule="exact"/>
        <w:rPr>
          <w:sz w:val="20"/>
          <w:szCs w:val="20"/>
        </w:rPr>
      </w:pPr>
    </w:p>
    <w:p w:rsidR="00021244" w:rsidRDefault="00143E10" w14:paraId="79C1BE4F" w14:textId="77777777">
      <w:pPr>
        <w:tabs>
          <w:tab w:val="left" w:pos="220"/>
        </w:tabs>
        <w:ind w:right="26"/>
        <w:jc w:val="center"/>
        <w:rPr>
          <w:sz w:val="20"/>
          <w:szCs w:val="20"/>
        </w:rPr>
      </w:pPr>
      <w:r>
        <w:rPr>
          <w:rFonts w:ascii="Verdana" w:hAnsi="Verdana" w:eastAsia="Verdana" w:cs="Verdana"/>
          <w:sz w:val="20"/>
          <w:szCs w:val="20"/>
        </w:rPr>
        <w:t>9.4</w:t>
      </w:r>
      <w:r>
        <w:rPr>
          <w:sz w:val="20"/>
          <w:szCs w:val="20"/>
        </w:rPr>
        <w:tab/>
      </w:r>
      <w:r>
        <w:rPr>
          <w:rFonts w:ascii="Verdana" w:hAnsi="Verdana" w:eastAsia="Verdana" w:cs="Verdana"/>
          <w:sz w:val="19"/>
          <w:szCs w:val="19"/>
        </w:rPr>
        <w:t>Personal data must be disposed of securely in accordance with the sixth principle of</w:t>
      </w:r>
    </w:p>
    <w:p w:rsidR="00021244" w:rsidRDefault="00021244" w14:paraId="18AEC753" w14:textId="77777777">
      <w:pPr>
        <w:spacing w:line="2" w:lineRule="exact"/>
        <w:rPr>
          <w:sz w:val="20"/>
          <w:szCs w:val="20"/>
        </w:rPr>
      </w:pPr>
    </w:p>
    <w:p w:rsidR="00021244" w:rsidRDefault="00143E10" w14:paraId="042180EA" w14:textId="77777777">
      <w:pPr>
        <w:spacing w:line="238" w:lineRule="auto"/>
        <w:ind w:left="560" w:right="206"/>
        <w:rPr>
          <w:sz w:val="20"/>
          <w:szCs w:val="20"/>
        </w:rPr>
      </w:pPr>
      <w:r>
        <w:rPr>
          <w:rFonts w:ascii="Verdana" w:hAnsi="Verdana" w:eastAsia="Verdana" w:cs="Verdana"/>
          <w:sz w:val="20"/>
          <w:szCs w:val="20"/>
        </w:rPr>
        <w:t>the GDPR – processed in an appropriate manner to maintain security, thereby protecting the “rights and freedoms” of data subjects. Any disposal of data will be done in accordance with the secure disposal procedure (GDPR-C DOC 11.2.7).</w:t>
      </w:r>
    </w:p>
    <w:p w:rsidR="00021244" w:rsidRDefault="00021244" w14:paraId="145B489C" w14:textId="77777777">
      <w:pPr>
        <w:spacing w:line="200" w:lineRule="exact"/>
        <w:rPr>
          <w:sz w:val="20"/>
          <w:szCs w:val="20"/>
        </w:rPr>
      </w:pPr>
    </w:p>
    <w:p w:rsidR="00021244" w:rsidRDefault="00021244" w14:paraId="0CFD339C" w14:textId="77777777">
      <w:pPr>
        <w:spacing w:line="200" w:lineRule="exact"/>
        <w:rPr>
          <w:sz w:val="20"/>
          <w:szCs w:val="20"/>
        </w:rPr>
      </w:pPr>
    </w:p>
    <w:p w:rsidR="00021244" w:rsidRDefault="00021244" w14:paraId="68B19E38" w14:textId="77777777">
      <w:pPr>
        <w:spacing w:line="200" w:lineRule="exact"/>
        <w:rPr>
          <w:sz w:val="20"/>
          <w:szCs w:val="20"/>
        </w:rPr>
      </w:pPr>
    </w:p>
    <w:p w:rsidR="00021244" w:rsidRDefault="00021244" w14:paraId="010FAD2E" w14:textId="77777777">
      <w:pPr>
        <w:spacing w:line="200" w:lineRule="exact"/>
        <w:rPr>
          <w:sz w:val="20"/>
          <w:szCs w:val="20"/>
        </w:rPr>
      </w:pPr>
    </w:p>
    <w:p w:rsidR="00021244" w:rsidRDefault="00021244" w14:paraId="5173613A" w14:textId="77777777">
      <w:pPr>
        <w:spacing w:line="200" w:lineRule="exact"/>
        <w:rPr>
          <w:sz w:val="20"/>
          <w:szCs w:val="20"/>
        </w:rPr>
      </w:pPr>
    </w:p>
    <w:p w:rsidR="00021244" w:rsidRDefault="00021244" w14:paraId="5265CBA8" w14:textId="77777777">
      <w:pPr>
        <w:spacing w:line="200" w:lineRule="exact"/>
        <w:rPr>
          <w:sz w:val="20"/>
          <w:szCs w:val="20"/>
        </w:rPr>
      </w:pPr>
    </w:p>
    <w:p w:rsidR="00021244" w:rsidRDefault="00021244" w14:paraId="2642CC51" w14:textId="77777777">
      <w:pPr>
        <w:spacing w:line="200" w:lineRule="exact"/>
        <w:rPr>
          <w:sz w:val="20"/>
          <w:szCs w:val="20"/>
        </w:rPr>
      </w:pPr>
    </w:p>
    <w:p w:rsidR="00021244" w:rsidRDefault="00021244" w14:paraId="6BA5028F" w14:textId="77777777">
      <w:pPr>
        <w:spacing w:line="200" w:lineRule="exact"/>
        <w:rPr>
          <w:sz w:val="20"/>
          <w:szCs w:val="20"/>
        </w:rPr>
      </w:pPr>
    </w:p>
    <w:p w:rsidR="00021244" w:rsidRDefault="00021244" w14:paraId="34601E90" w14:textId="77777777">
      <w:pPr>
        <w:spacing w:line="339" w:lineRule="exact"/>
        <w:rPr>
          <w:sz w:val="20"/>
          <w:szCs w:val="20"/>
        </w:rPr>
      </w:pPr>
    </w:p>
    <w:p w:rsidR="00021244" w:rsidRDefault="00143E10" w14:paraId="66814277" w14:textId="77777777">
      <w:pPr>
        <w:rPr>
          <w:sz w:val="20"/>
          <w:szCs w:val="20"/>
        </w:rPr>
      </w:pPr>
      <w:r>
        <w:rPr>
          <w:rFonts w:ascii="Calibri Light" w:hAnsi="Calibri Light" w:eastAsia="Calibri Light" w:cs="Calibri Light"/>
          <w:color w:val="2F5496"/>
          <w:sz w:val="32"/>
          <w:szCs w:val="32"/>
        </w:rPr>
        <w:t>Data transfers</w:t>
      </w:r>
    </w:p>
    <w:p w:rsidR="00021244" w:rsidRDefault="00021244" w14:paraId="07DFCC5D" w14:textId="77777777">
      <w:pPr>
        <w:spacing w:line="200" w:lineRule="exact"/>
        <w:rPr>
          <w:sz w:val="20"/>
          <w:szCs w:val="20"/>
        </w:rPr>
      </w:pPr>
    </w:p>
    <w:p w:rsidR="00021244" w:rsidRDefault="00021244" w14:paraId="2FAFCC4D" w14:textId="77777777">
      <w:pPr>
        <w:spacing w:line="290" w:lineRule="exact"/>
        <w:rPr>
          <w:sz w:val="20"/>
          <w:szCs w:val="20"/>
        </w:rPr>
      </w:pPr>
    </w:p>
    <w:p w:rsidR="00021244" w:rsidRDefault="00143E10" w14:paraId="063D6883" w14:textId="77777777">
      <w:pPr>
        <w:tabs>
          <w:tab w:val="left" w:pos="1400"/>
        </w:tabs>
        <w:spacing w:line="238" w:lineRule="auto"/>
        <w:ind w:left="1420" w:right="126" w:hanging="851"/>
        <w:rPr>
          <w:sz w:val="20"/>
          <w:szCs w:val="20"/>
        </w:rPr>
      </w:pPr>
      <w:r>
        <w:rPr>
          <w:rFonts w:ascii="Verdana" w:hAnsi="Verdana" w:eastAsia="Verdana" w:cs="Verdana"/>
          <w:sz w:val="20"/>
          <w:szCs w:val="20"/>
        </w:rPr>
        <w:t>10.1</w:t>
      </w:r>
      <w:r>
        <w:rPr>
          <w:sz w:val="20"/>
          <w:szCs w:val="20"/>
        </w:rPr>
        <w:tab/>
      </w:r>
      <w:r>
        <w:rPr>
          <w:rFonts w:ascii="Verdana" w:hAnsi="Verdana" w:eastAsia="Verdana" w:cs="Verdana"/>
          <w:sz w:val="20"/>
          <w:szCs w:val="20"/>
        </w:rPr>
        <w:t>All exports of data from within the European Economic Area (EEA) to non-European Economic Area countries (referred to in the GDPR as ‘third countries’) are unlawful unless there is an appropriate “level of protection for the fundamental rights of the data subjects”.</w:t>
      </w:r>
    </w:p>
    <w:p w:rsidR="00021244" w:rsidRDefault="00021244" w14:paraId="7CDF2874" w14:textId="77777777">
      <w:pPr>
        <w:spacing w:line="200" w:lineRule="exact"/>
        <w:rPr>
          <w:sz w:val="20"/>
          <w:szCs w:val="20"/>
        </w:rPr>
      </w:pPr>
    </w:p>
    <w:p w:rsidR="00021244" w:rsidRDefault="00021244" w14:paraId="181FD331" w14:textId="77777777">
      <w:pPr>
        <w:spacing w:line="298" w:lineRule="exact"/>
        <w:rPr>
          <w:sz w:val="20"/>
          <w:szCs w:val="20"/>
        </w:rPr>
      </w:pPr>
    </w:p>
    <w:p w:rsidR="00021244" w:rsidRDefault="00143E10" w14:paraId="17F5CBC1" w14:textId="77777777">
      <w:pPr>
        <w:spacing w:line="227" w:lineRule="auto"/>
        <w:ind w:left="560" w:right="626"/>
        <w:rPr>
          <w:sz w:val="20"/>
          <w:szCs w:val="20"/>
        </w:rPr>
      </w:pPr>
      <w:r>
        <w:rPr>
          <w:rFonts w:ascii="Calibri" w:hAnsi="Calibri" w:eastAsia="Calibri" w:cs="Calibri"/>
        </w:rPr>
        <w:t>The transfer of personal data outside of the EEA is prohibited unless one or more of the specified safeguards, or exceptions, apply:</w:t>
      </w:r>
    </w:p>
    <w:p w:rsidR="00021244" w:rsidRDefault="00021244" w14:paraId="4B96737E" w14:textId="77777777">
      <w:pPr>
        <w:spacing w:line="187" w:lineRule="exact"/>
        <w:rPr>
          <w:sz w:val="20"/>
          <w:szCs w:val="20"/>
        </w:rPr>
      </w:pPr>
    </w:p>
    <w:p w:rsidR="00021244" w:rsidRDefault="00143E10" w14:paraId="65D99472" w14:textId="77777777">
      <w:pPr>
        <w:tabs>
          <w:tab w:val="left" w:pos="1400"/>
        </w:tabs>
        <w:ind w:left="560"/>
        <w:rPr>
          <w:sz w:val="20"/>
          <w:szCs w:val="20"/>
        </w:rPr>
      </w:pPr>
      <w:r>
        <w:rPr>
          <w:rFonts w:ascii="Verdana" w:hAnsi="Verdana" w:eastAsia="Verdana" w:cs="Verdana"/>
          <w:sz w:val="20"/>
          <w:szCs w:val="20"/>
        </w:rPr>
        <w:t>10.1.1</w:t>
      </w:r>
      <w:r>
        <w:rPr>
          <w:sz w:val="20"/>
          <w:szCs w:val="20"/>
        </w:rPr>
        <w:tab/>
      </w:r>
      <w:r>
        <w:rPr>
          <w:rFonts w:ascii="Verdana" w:hAnsi="Verdana" w:eastAsia="Verdana" w:cs="Verdana"/>
          <w:sz w:val="19"/>
          <w:szCs w:val="19"/>
        </w:rPr>
        <w:t>An adequacy decision</w:t>
      </w:r>
    </w:p>
    <w:p w:rsidR="00021244" w:rsidRDefault="00021244" w14:paraId="6720B3ED" w14:textId="77777777">
      <w:pPr>
        <w:spacing w:line="5" w:lineRule="exact"/>
        <w:rPr>
          <w:sz w:val="20"/>
          <w:szCs w:val="20"/>
        </w:rPr>
      </w:pPr>
    </w:p>
    <w:p w:rsidR="00021244" w:rsidRDefault="00143E10" w14:paraId="6CA3751E" w14:textId="77777777">
      <w:pPr>
        <w:spacing w:line="238" w:lineRule="auto"/>
        <w:ind w:left="1420" w:right="106"/>
        <w:rPr>
          <w:sz w:val="20"/>
          <w:szCs w:val="20"/>
        </w:rPr>
      </w:pPr>
      <w:r>
        <w:rPr>
          <w:rFonts w:ascii="Verdana" w:hAnsi="Verdana" w:eastAsia="Verdana" w:cs="Verdana"/>
          <w:sz w:val="20"/>
          <w:szCs w:val="20"/>
        </w:rPr>
        <w:t>The European Commission can and does assess third countries, a territory and/or specific sectors within third countries to assess whether there is an appropriate level of protection for the rights and freedoms of natural persons. In these instances no authorisation is required.</w:t>
      </w:r>
    </w:p>
    <w:p w:rsidR="00021244" w:rsidRDefault="00021244" w14:paraId="55D100ED" w14:textId="77777777">
      <w:pPr>
        <w:spacing w:line="8" w:lineRule="exact"/>
        <w:rPr>
          <w:sz w:val="20"/>
          <w:szCs w:val="20"/>
        </w:rPr>
      </w:pPr>
    </w:p>
    <w:p w:rsidR="00021244" w:rsidRDefault="00143E10" w14:paraId="4E1D55D8" w14:textId="77777777">
      <w:pPr>
        <w:spacing w:line="238" w:lineRule="auto"/>
        <w:ind w:left="1420" w:right="106"/>
        <w:rPr>
          <w:sz w:val="20"/>
          <w:szCs w:val="20"/>
        </w:rPr>
      </w:pPr>
      <w:r>
        <w:rPr>
          <w:rFonts w:ascii="Verdana" w:hAnsi="Verdana" w:eastAsia="Verdana" w:cs="Verdana"/>
          <w:sz w:val="20"/>
          <w:szCs w:val="20"/>
        </w:rPr>
        <w:t>Countries that are members of the European Economic Area (EEA) but not of the EU are accepted as having met the conditions for an adequacy decision.</w:t>
      </w:r>
    </w:p>
    <w:p w:rsidR="00021244" w:rsidRDefault="00021244" w14:paraId="56731FD3" w14:textId="77777777">
      <w:pPr>
        <w:spacing w:line="6" w:lineRule="exact"/>
        <w:rPr>
          <w:sz w:val="20"/>
          <w:szCs w:val="20"/>
        </w:rPr>
      </w:pPr>
    </w:p>
    <w:p w:rsidR="00021244" w:rsidRDefault="00143E10" w14:paraId="1998D21F" w14:textId="77777777">
      <w:pPr>
        <w:spacing w:line="238" w:lineRule="auto"/>
        <w:ind w:left="1420" w:right="206"/>
        <w:rPr>
          <w:rFonts w:ascii="Verdana" w:hAnsi="Verdana" w:eastAsia="Verdana" w:cs="Verdana"/>
          <w:i/>
          <w:iCs/>
          <w:color w:val="0563C1"/>
          <w:sz w:val="20"/>
          <w:szCs w:val="20"/>
          <w:u w:val="single"/>
        </w:rPr>
      </w:pPr>
      <w:r>
        <w:rPr>
          <w:rFonts w:ascii="Verdana" w:hAnsi="Verdana" w:eastAsia="Verdana" w:cs="Verdana"/>
          <w:sz w:val="20"/>
          <w:szCs w:val="20"/>
        </w:rPr>
        <w:t xml:space="preserve">A list of countries that currently satisfy the adequacy requirements of the Commission are published in the </w:t>
      </w:r>
      <w:r>
        <w:rPr>
          <w:rFonts w:ascii="Verdana" w:hAnsi="Verdana" w:eastAsia="Verdana" w:cs="Verdana"/>
          <w:i/>
          <w:iCs/>
          <w:sz w:val="20"/>
          <w:szCs w:val="20"/>
        </w:rPr>
        <w:t>Official Journal of the European Union.</w:t>
      </w:r>
      <w:r>
        <w:rPr>
          <w:rFonts w:ascii="Verdana" w:hAnsi="Verdana" w:eastAsia="Verdana" w:cs="Verdana"/>
          <w:sz w:val="20"/>
          <w:szCs w:val="20"/>
        </w:rPr>
        <w:t xml:space="preserve"> </w:t>
      </w:r>
      <w:hyperlink r:id="rId10">
        <w:r>
          <w:rPr>
            <w:rFonts w:ascii="Verdana" w:hAnsi="Verdana" w:eastAsia="Verdana" w:cs="Verdana"/>
            <w:i/>
            <w:iCs/>
            <w:color w:val="0563C1"/>
            <w:sz w:val="20"/>
            <w:szCs w:val="20"/>
            <w:u w:val="single"/>
          </w:rPr>
          <w:t>http://ec.europa.eu/justice/data-protection/international-</w:t>
        </w:r>
      </w:hyperlink>
      <w:hyperlink r:id="rId11">
        <w:r>
          <w:rPr>
            <w:rFonts w:ascii="Verdana" w:hAnsi="Verdana" w:eastAsia="Verdana" w:cs="Verdana"/>
            <w:i/>
            <w:iCs/>
            <w:color w:val="0563C1"/>
            <w:sz w:val="20"/>
            <w:szCs w:val="20"/>
            <w:u w:val="single"/>
          </w:rPr>
          <w:t>transfers/adequacy/index_en.htm</w:t>
        </w:r>
      </w:hyperlink>
    </w:p>
    <w:p w:rsidR="00021244" w:rsidRDefault="00021244" w14:paraId="16C1BB64" w14:textId="77777777">
      <w:pPr>
        <w:spacing w:line="247" w:lineRule="exact"/>
        <w:rPr>
          <w:sz w:val="20"/>
          <w:szCs w:val="20"/>
        </w:rPr>
      </w:pPr>
    </w:p>
    <w:p w:rsidR="00021244" w:rsidRDefault="00143E10" w14:paraId="213EB3C9" w14:textId="77777777">
      <w:pPr>
        <w:tabs>
          <w:tab w:val="left" w:pos="1400"/>
        </w:tabs>
        <w:ind w:left="560"/>
        <w:rPr>
          <w:sz w:val="20"/>
          <w:szCs w:val="20"/>
        </w:rPr>
      </w:pPr>
      <w:r>
        <w:rPr>
          <w:rFonts w:ascii="Verdana" w:hAnsi="Verdana" w:eastAsia="Verdana" w:cs="Verdana"/>
          <w:sz w:val="20"/>
          <w:szCs w:val="20"/>
        </w:rPr>
        <w:t>10.1.2</w:t>
      </w:r>
      <w:r>
        <w:rPr>
          <w:sz w:val="20"/>
          <w:szCs w:val="20"/>
        </w:rPr>
        <w:tab/>
      </w:r>
      <w:r>
        <w:rPr>
          <w:rFonts w:ascii="Verdana" w:hAnsi="Verdana" w:eastAsia="Verdana" w:cs="Verdana"/>
          <w:sz w:val="19"/>
          <w:szCs w:val="19"/>
        </w:rPr>
        <w:t>Privacy Shield</w:t>
      </w:r>
    </w:p>
    <w:p w:rsidR="00021244" w:rsidRDefault="00021244" w14:paraId="7D83F24B" w14:textId="77777777">
      <w:pPr>
        <w:spacing w:line="44" w:lineRule="exact"/>
        <w:rPr>
          <w:sz w:val="20"/>
          <w:szCs w:val="20"/>
        </w:rPr>
      </w:pPr>
    </w:p>
    <w:p w:rsidR="00021244" w:rsidRDefault="00143E10" w14:paraId="49F32400" w14:textId="77777777">
      <w:pPr>
        <w:spacing w:line="227" w:lineRule="auto"/>
        <w:ind w:left="1420" w:right="146"/>
        <w:rPr>
          <w:sz w:val="20"/>
          <w:szCs w:val="20"/>
        </w:rPr>
      </w:pPr>
      <w:r>
        <w:rPr>
          <w:rFonts w:ascii="Calibri" w:hAnsi="Calibri" w:eastAsia="Calibri" w:cs="Calibri"/>
        </w:rPr>
        <w:t xml:space="preserve">If </w:t>
      </w:r>
      <w:proofErr w:type="spellStart"/>
      <w:r>
        <w:rPr>
          <w:rFonts w:ascii="Calibri" w:hAnsi="Calibri" w:eastAsia="Calibri" w:cs="Calibri"/>
        </w:rPr>
        <w:t>Youthforce</w:t>
      </w:r>
      <w:proofErr w:type="spellEnd"/>
      <w:r>
        <w:rPr>
          <w:rFonts w:ascii="Calibri" w:hAnsi="Calibri" w:eastAsia="Calibri" w:cs="Calibri"/>
        </w:rPr>
        <w:t xml:space="preserve"> wishes to transfer personal data from the EU to an organisation in the United States it should check that the organisation is signed up with the Privacy</w:t>
      </w:r>
    </w:p>
    <w:p w:rsidR="00021244" w:rsidRDefault="00021244" w14:paraId="0FB8FE7A" w14:textId="6F78AF8B">
      <w:pPr>
        <w:spacing w:line="20" w:lineRule="exact"/>
        <w:rPr>
          <w:sz w:val="20"/>
          <w:szCs w:val="20"/>
        </w:rPr>
      </w:pPr>
    </w:p>
    <w:p w:rsidR="00021244" w:rsidRDefault="00021244" w14:paraId="47074611" w14:textId="77777777">
      <w:pPr>
        <w:sectPr w:rsidR="00021244">
          <w:pgSz w:w="11900" w:h="16838" w:orient="portrait"/>
          <w:pgMar w:top="1432" w:right="1440" w:bottom="1107" w:left="1440" w:header="0" w:footer="0" w:gutter="0"/>
          <w:cols w:equalWidth="0" w:space="720">
            <w:col w:w="9026"/>
          </w:cols>
        </w:sectPr>
      </w:pPr>
    </w:p>
    <w:p w:rsidR="00021244" w:rsidRDefault="00021244" w14:paraId="7D17D968" w14:textId="77777777">
      <w:pPr>
        <w:spacing w:line="43" w:lineRule="exact"/>
        <w:rPr>
          <w:sz w:val="20"/>
          <w:szCs w:val="20"/>
        </w:rPr>
      </w:pPr>
      <w:bookmarkStart w:name="page14" w:id="12"/>
      <w:bookmarkEnd w:id="12"/>
    </w:p>
    <w:p w:rsidR="00021244" w:rsidRDefault="00143E10" w14:paraId="16FC65D1" w14:textId="77777777">
      <w:pPr>
        <w:spacing w:line="254" w:lineRule="auto"/>
        <w:ind w:left="1420" w:right="66"/>
        <w:rPr>
          <w:sz w:val="20"/>
          <w:szCs w:val="20"/>
        </w:rPr>
      </w:pPr>
      <w:r>
        <w:rPr>
          <w:rFonts w:ascii="Calibri" w:hAnsi="Calibri" w:eastAsia="Calibri" w:cs="Calibri"/>
        </w:rPr>
        <w:t>Shield framework at the U.S. Department of Commerce. The obligation applying to companies under the Privacy Shield are contained in the “Privacy Principles”. The US DOC is responsible for managing and administering the Privacy Shield and ensuring that companies live up to their commitments. In order to be able to certify, companies must have a privacy policy in line with the Privacy Principles e.g. use, store and further transfer the personal data according to a strong set of data protection rules and safeguards. The protection given to the personal data applies regardless of whether the personal data is related to an EU resident or not. Organisations must renew their “membership” to the Privacy Shield on an annual basis. If they do not, they can no longer receive and use personal data from the EU under that framework.</w:t>
      </w:r>
    </w:p>
    <w:p w:rsidR="00021244" w:rsidRDefault="00021244" w14:paraId="6BDAC04A" w14:textId="77777777">
      <w:pPr>
        <w:spacing w:line="200" w:lineRule="exact"/>
        <w:rPr>
          <w:sz w:val="20"/>
          <w:szCs w:val="20"/>
        </w:rPr>
      </w:pPr>
    </w:p>
    <w:p w:rsidR="00021244" w:rsidRDefault="00021244" w14:paraId="420FCE05" w14:textId="77777777">
      <w:pPr>
        <w:spacing w:line="200" w:lineRule="exact"/>
        <w:rPr>
          <w:sz w:val="20"/>
          <w:szCs w:val="20"/>
        </w:rPr>
      </w:pPr>
    </w:p>
    <w:p w:rsidR="00021244" w:rsidRDefault="00021244" w14:paraId="735F6876" w14:textId="77777777">
      <w:pPr>
        <w:spacing w:line="222" w:lineRule="exact"/>
        <w:rPr>
          <w:sz w:val="20"/>
          <w:szCs w:val="20"/>
        </w:rPr>
      </w:pPr>
    </w:p>
    <w:p w:rsidR="00021244" w:rsidRDefault="00143E10" w14:paraId="2E375E1F" w14:textId="77777777">
      <w:pPr>
        <w:ind w:left="1420"/>
        <w:rPr>
          <w:sz w:val="20"/>
          <w:szCs w:val="20"/>
        </w:rPr>
      </w:pPr>
      <w:r>
        <w:rPr>
          <w:rFonts w:ascii="Calibri" w:hAnsi="Calibri" w:eastAsia="Calibri" w:cs="Calibri"/>
          <w:u w:val="single"/>
        </w:rPr>
        <w:t>Assessment of adequacy by the data controller</w:t>
      </w:r>
    </w:p>
    <w:p w:rsidR="00021244" w:rsidRDefault="00021244" w14:paraId="1D228A6E" w14:textId="77777777">
      <w:pPr>
        <w:spacing w:line="232" w:lineRule="exact"/>
        <w:rPr>
          <w:sz w:val="20"/>
          <w:szCs w:val="20"/>
        </w:rPr>
      </w:pPr>
    </w:p>
    <w:p w:rsidR="00021244" w:rsidRDefault="00143E10" w14:paraId="51255628" w14:textId="77777777">
      <w:pPr>
        <w:spacing w:line="227" w:lineRule="auto"/>
        <w:ind w:left="1420" w:right="26"/>
        <w:rPr>
          <w:sz w:val="20"/>
          <w:szCs w:val="20"/>
        </w:rPr>
      </w:pPr>
      <w:r>
        <w:rPr>
          <w:rFonts w:ascii="Calibri" w:hAnsi="Calibri" w:eastAsia="Calibri" w:cs="Calibri"/>
        </w:rPr>
        <w:t>In making an assessment of adequacy, the UK based exporting controller should take account of the following factors:</w:t>
      </w:r>
    </w:p>
    <w:p w:rsidR="00021244" w:rsidRDefault="00021244" w14:paraId="20671F37" w14:textId="77777777">
      <w:pPr>
        <w:spacing w:line="194" w:lineRule="exact"/>
        <w:rPr>
          <w:sz w:val="20"/>
          <w:szCs w:val="20"/>
        </w:rPr>
      </w:pPr>
    </w:p>
    <w:p w:rsidR="00021244" w:rsidRDefault="00143E10" w14:paraId="2F253CED" w14:textId="77777777">
      <w:pPr>
        <w:numPr>
          <w:ilvl w:val="0"/>
          <w:numId w:val="9"/>
        </w:numPr>
        <w:tabs>
          <w:tab w:val="left" w:pos="1700"/>
        </w:tabs>
        <w:ind w:left="1700" w:hanging="281"/>
        <w:rPr>
          <w:rFonts w:ascii="Arial" w:hAnsi="Arial" w:eastAsia="Arial" w:cs="Arial"/>
        </w:rPr>
      </w:pPr>
      <w:r>
        <w:rPr>
          <w:rFonts w:ascii="Calibri" w:hAnsi="Calibri" w:eastAsia="Calibri" w:cs="Calibri"/>
        </w:rPr>
        <w:t>the nature of the information being transferred;</w:t>
      </w:r>
    </w:p>
    <w:p w:rsidR="00021244" w:rsidRDefault="00021244" w14:paraId="429F0F90" w14:textId="77777777">
      <w:pPr>
        <w:spacing w:line="12" w:lineRule="exact"/>
        <w:rPr>
          <w:rFonts w:ascii="Arial" w:hAnsi="Arial" w:eastAsia="Arial" w:cs="Arial"/>
        </w:rPr>
      </w:pPr>
    </w:p>
    <w:p w:rsidR="00021244" w:rsidRDefault="00143E10" w14:paraId="6B24DB61" w14:textId="77777777">
      <w:pPr>
        <w:numPr>
          <w:ilvl w:val="0"/>
          <w:numId w:val="9"/>
        </w:numPr>
        <w:tabs>
          <w:tab w:val="left" w:pos="1700"/>
        </w:tabs>
        <w:ind w:left="1700" w:hanging="281"/>
        <w:rPr>
          <w:rFonts w:ascii="Arial" w:hAnsi="Arial" w:eastAsia="Arial" w:cs="Arial"/>
        </w:rPr>
      </w:pPr>
      <w:r>
        <w:rPr>
          <w:rFonts w:ascii="Calibri" w:hAnsi="Calibri" w:eastAsia="Calibri" w:cs="Calibri"/>
        </w:rPr>
        <w:t>the country or territory of the origin, and final destination, of the information;</w:t>
      </w:r>
    </w:p>
    <w:p w:rsidR="00021244" w:rsidRDefault="00021244" w14:paraId="000110CD" w14:textId="77777777">
      <w:pPr>
        <w:spacing w:line="9" w:lineRule="exact"/>
        <w:rPr>
          <w:rFonts w:ascii="Arial" w:hAnsi="Arial" w:eastAsia="Arial" w:cs="Arial"/>
        </w:rPr>
      </w:pPr>
    </w:p>
    <w:p w:rsidR="00021244" w:rsidRDefault="00143E10" w14:paraId="43EE45FD" w14:textId="77777777">
      <w:pPr>
        <w:numPr>
          <w:ilvl w:val="0"/>
          <w:numId w:val="9"/>
        </w:numPr>
        <w:tabs>
          <w:tab w:val="left" w:pos="1700"/>
        </w:tabs>
        <w:ind w:left="1700" w:hanging="281"/>
        <w:rPr>
          <w:rFonts w:ascii="Arial" w:hAnsi="Arial" w:eastAsia="Arial" w:cs="Arial"/>
        </w:rPr>
      </w:pPr>
      <w:r>
        <w:rPr>
          <w:rFonts w:ascii="Calibri" w:hAnsi="Calibri" w:eastAsia="Calibri" w:cs="Calibri"/>
        </w:rPr>
        <w:t>how the information will be used and for how long;</w:t>
      </w:r>
    </w:p>
    <w:p w:rsidR="00021244" w:rsidRDefault="00021244" w14:paraId="26FFD99F" w14:textId="77777777">
      <w:pPr>
        <w:spacing w:line="61" w:lineRule="exact"/>
        <w:rPr>
          <w:rFonts w:ascii="Arial" w:hAnsi="Arial" w:eastAsia="Arial" w:cs="Arial"/>
        </w:rPr>
      </w:pPr>
    </w:p>
    <w:p w:rsidR="00021244" w:rsidRDefault="00143E10" w14:paraId="404C80E1" w14:textId="77777777">
      <w:pPr>
        <w:numPr>
          <w:ilvl w:val="0"/>
          <w:numId w:val="9"/>
        </w:numPr>
        <w:tabs>
          <w:tab w:val="left" w:pos="1700"/>
        </w:tabs>
        <w:spacing w:line="218" w:lineRule="auto"/>
        <w:ind w:left="1700" w:right="186" w:hanging="281"/>
        <w:rPr>
          <w:rFonts w:ascii="Arial" w:hAnsi="Arial" w:eastAsia="Arial" w:cs="Arial"/>
        </w:rPr>
      </w:pPr>
      <w:r>
        <w:rPr>
          <w:rFonts w:ascii="Calibri" w:hAnsi="Calibri" w:eastAsia="Calibri" w:cs="Calibri"/>
        </w:rPr>
        <w:t>the laws and practices of the country of the transferee, including relevant codes of practice and international obligations; and</w:t>
      </w:r>
    </w:p>
    <w:p w:rsidR="00021244" w:rsidRDefault="00021244" w14:paraId="51F90297" w14:textId="77777777">
      <w:pPr>
        <w:spacing w:line="61" w:lineRule="exact"/>
        <w:rPr>
          <w:rFonts w:ascii="Arial" w:hAnsi="Arial" w:eastAsia="Arial" w:cs="Arial"/>
        </w:rPr>
      </w:pPr>
    </w:p>
    <w:p w:rsidR="00021244" w:rsidRDefault="00143E10" w14:paraId="58E5464D" w14:textId="77777777">
      <w:pPr>
        <w:numPr>
          <w:ilvl w:val="0"/>
          <w:numId w:val="9"/>
        </w:numPr>
        <w:tabs>
          <w:tab w:val="left" w:pos="1700"/>
        </w:tabs>
        <w:spacing w:line="218" w:lineRule="auto"/>
        <w:ind w:left="1700" w:right="366" w:hanging="281"/>
        <w:rPr>
          <w:rFonts w:ascii="Arial" w:hAnsi="Arial" w:eastAsia="Arial" w:cs="Arial"/>
        </w:rPr>
      </w:pPr>
      <w:r>
        <w:rPr>
          <w:rFonts w:ascii="Calibri" w:hAnsi="Calibri" w:eastAsia="Calibri" w:cs="Calibri"/>
        </w:rPr>
        <w:t>the security measures that are to be taken as regards the data in the overseas location.</w:t>
      </w:r>
    </w:p>
    <w:p w:rsidR="00021244" w:rsidRDefault="00021244" w14:paraId="6EC6E3F1" w14:textId="77777777">
      <w:pPr>
        <w:spacing w:line="200" w:lineRule="exact"/>
        <w:rPr>
          <w:sz w:val="20"/>
          <w:szCs w:val="20"/>
        </w:rPr>
      </w:pPr>
    </w:p>
    <w:p w:rsidR="00021244" w:rsidRDefault="00021244" w14:paraId="5F238AF0" w14:textId="77777777">
      <w:pPr>
        <w:spacing w:line="254" w:lineRule="exact"/>
        <w:rPr>
          <w:sz w:val="20"/>
          <w:szCs w:val="20"/>
        </w:rPr>
      </w:pPr>
    </w:p>
    <w:p w:rsidR="00021244" w:rsidRDefault="00143E10" w14:paraId="7195F2B9" w14:textId="77777777">
      <w:pPr>
        <w:tabs>
          <w:tab w:val="left" w:pos="1400"/>
        </w:tabs>
        <w:ind w:left="560"/>
        <w:rPr>
          <w:sz w:val="20"/>
          <w:szCs w:val="20"/>
        </w:rPr>
      </w:pPr>
      <w:r>
        <w:rPr>
          <w:rFonts w:ascii="Verdana" w:hAnsi="Verdana" w:eastAsia="Verdana" w:cs="Verdana"/>
          <w:sz w:val="20"/>
          <w:szCs w:val="20"/>
        </w:rPr>
        <w:t>10.1.3</w:t>
      </w:r>
      <w:r>
        <w:rPr>
          <w:sz w:val="20"/>
          <w:szCs w:val="20"/>
        </w:rPr>
        <w:tab/>
      </w:r>
      <w:r>
        <w:rPr>
          <w:rFonts w:ascii="Verdana" w:hAnsi="Verdana" w:eastAsia="Verdana" w:cs="Verdana"/>
          <w:sz w:val="19"/>
          <w:szCs w:val="19"/>
        </w:rPr>
        <w:t>Binding corporate rules</w:t>
      </w:r>
    </w:p>
    <w:p w:rsidR="00021244" w:rsidRDefault="00021244" w14:paraId="208DA5BC" w14:textId="77777777">
      <w:pPr>
        <w:spacing w:line="44" w:lineRule="exact"/>
        <w:rPr>
          <w:sz w:val="20"/>
          <w:szCs w:val="20"/>
        </w:rPr>
      </w:pPr>
    </w:p>
    <w:p w:rsidR="00021244" w:rsidRDefault="00143E10" w14:paraId="751BE0F4" w14:textId="77777777">
      <w:pPr>
        <w:spacing w:line="238" w:lineRule="auto"/>
        <w:ind w:left="1420" w:right="346"/>
        <w:rPr>
          <w:sz w:val="20"/>
          <w:szCs w:val="20"/>
        </w:rPr>
      </w:pPr>
      <w:proofErr w:type="spellStart"/>
      <w:r>
        <w:rPr>
          <w:rFonts w:ascii="Calibri" w:hAnsi="Calibri" w:eastAsia="Calibri" w:cs="Calibri"/>
        </w:rPr>
        <w:t>Youthforce</w:t>
      </w:r>
      <w:proofErr w:type="spellEnd"/>
      <w:r>
        <w:rPr>
          <w:rFonts w:ascii="Calibri" w:hAnsi="Calibri" w:eastAsia="Calibri" w:cs="Calibri"/>
        </w:rPr>
        <w:t xml:space="preserve"> may adopt approved binding corporate rules for the transfer of data outside the EU. This requires submission to the relevant supervisory authority for approval of the rules that </w:t>
      </w:r>
      <w:proofErr w:type="spellStart"/>
      <w:r>
        <w:rPr>
          <w:rFonts w:ascii="Calibri" w:hAnsi="Calibri" w:eastAsia="Calibri" w:cs="Calibri"/>
        </w:rPr>
        <w:t>Youthforce</w:t>
      </w:r>
      <w:proofErr w:type="spellEnd"/>
      <w:r>
        <w:rPr>
          <w:rFonts w:ascii="Calibri" w:hAnsi="Calibri" w:eastAsia="Calibri" w:cs="Calibri"/>
        </w:rPr>
        <w:t xml:space="preserve"> is seeking to rely upon.</w:t>
      </w:r>
    </w:p>
    <w:p w:rsidR="00021244" w:rsidRDefault="00021244" w14:paraId="4991F1AB" w14:textId="77777777">
      <w:pPr>
        <w:spacing w:line="200" w:lineRule="exact"/>
        <w:rPr>
          <w:sz w:val="20"/>
          <w:szCs w:val="20"/>
        </w:rPr>
      </w:pPr>
    </w:p>
    <w:p w:rsidR="00021244" w:rsidRDefault="00021244" w14:paraId="7EF0FEDD" w14:textId="77777777">
      <w:pPr>
        <w:spacing w:line="200" w:lineRule="exact"/>
        <w:rPr>
          <w:sz w:val="20"/>
          <w:szCs w:val="20"/>
        </w:rPr>
      </w:pPr>
    </w:p>
    <w:p w:rsidR="00021244" w:rsidRDefault="00021244" w14:paraId="7E6E6B01" w14:textId="77777777">
      <w:pPr>
        <w:spacing w:line="237" w:lineRule="exact"/>
        <w:rPr>
          <w:sz w:val="20"/>
          <w:szCs w:val="20"/>
        </w:rPr>
      </w:pPr>
    </w:p>
    <w:p w:rsidR="00021244" w:rsidRDefault="00143E10" w14:paraId="6D0BF5FA" w14:textId="77777777">
      <w:pPr>
        <w:tabs>
          <w:tab w:val="left" w:pos="1400"/>
        </w:tabs>
        <w:ind w:left="560"/>
        <w:rPr>
          <w:sz w:val="20"/>
          <w:szCs w:val="20"/>
        </w:rPr>
      </w:pPr>
      <w:r>
        <w:rPr>
          <w:rFonts w:ascii="Verdana" w:hAnsi="Verdana" w:eastAsia="Verdana" w:cs="Verdana"/>
          <w:sz w:val="20"/>
          <w:szCs w:val="20"/>
        </w:rPr>
        <w:t>10.1.4</w:t>
      </w:r>
      <w:r>
        <w:rPr>
          <w:sz w:val="20"/>
          <w:szCs w:val="20"/>
        </w:rPr>
        <w:tab/>
      </w:r>
      <w:r>
        <w:rPr>
          <w:rFonts w:ascii="Verdana" w:hAnsi="Verdana" w:eastAsia="Verdana" w:cs="Verdana"/>
          <w:sz w:val="19"/>
          <w:szCs w:val="19"/>
          <w:u w:val="single"/>
        </w:rPr>
        <w:t>Model contract clauses</w:t>
      </w:r>
    </w:p>
    <w:p w:rsidR="00021244" w:rsidRDefault="00021244" w14:paraId="7EE87852" w14:textId="77777777">
      <w:pPr>
        <w:spacing w:line="44" w:lineRule="exact"/>
        <w:rPr>
          <w:sz w:val="20"/>
          <w:szCs w:val="20"/>
        </w:rPr>
      </w:pPr>
    </w:p>
    <w:p w:rsidR="00021244" w:rsidRDefault="00143E10" w14:paraId="375CCF69" w14:textId="77777777">
      <w:pPr>
        <w:spacing w:line="238" w:lineRule="auto"/>
        <w:ind w:left="1420" w:right="26"/>
        <w:rPr>
          <w:sz w:val="20"/>
          <w:szCs w:val="20"/>
        </w:rPr>
      </w:pPr>
      <w:proofErr w:type="spellStart"/>
      <w:r>
        <w:rPr>
          <w:rFonts w:ascii="Calibri" w:hAnsi="Calibri" w:eastAsia="Calibri" w:cs="Calibri"/>
        </w:rPr>
        <w:t>Youthforce</w:t>
      </w:r>
      <w:proofErr w:type="spellEnd"/>
      <w:r>
        <w:rPr>
          <w:rFonts w:ascii="Calibri" w:hAnsi="Calibri" w:eastAsia="Calibri" w:cs="Calibri"/>
        </w:rPr>
        <w:t xml:space="preserve"> may adopt approved model contract clauses for the transfer of data outside of the EEA. If </w:t>
      </w:r>
      <w:proofErr w:type="spellStart"/>
      <w:r>
        <w:rPr>
          <w:rFonts w:ascii="Calibri" w:hAnsi="Calibri" w:eastAsia="Calibri" w:cs="Calibri"/>
        </w:rPr>
        <w:t>Youthforce</w:t>
      </w:r>
      <w:proofErr w:type="spellEnd"/>
      <w:r>
        <w:rPr>
          <w:rFonts w:ascii="Calibri" w:hAnsi="Calibri" w:eastAsia="Calibri" w:cs="Calibri"/>
        </w:rPr>
        <w:t xml:space="preserve"> adopts the </w:t>
      </w:r>
      <w:r>
        <w:rPr>
          <w:rFonts w:ascii="Calibri" w:hAnsi="Calibri" w:eastAsia="Calibri" w:cs="Calibri"/>
          <w:i/>
          <w:iCs/>
          <w:color w:val="808080"/>
        </w:rPr>
        <w:t>[model contract clauses approved by the</w:t>
      </w:r>
      <w:r>
        <w:rPr>
          <w:rFonts w:ascii="Calibri" w:hAnsi="Calibri" w:eastAsia="Calibri" w:cs="Calibri"/>
        </w:rPr>
        <w:t xml:space="preserve"> </w:t>
      </w:r>
      <w:r>
        <w:rPr>
          <w:rFonts w:ascii="Calibri" w:hAnsi="Calibri" w:eastAsia="Calibri" w:cs="Calibri"/>
          <w:i/>
          <w:iCs/>
          <w:color w:val="808080"/>
        </w:rPr>
        <w:t xml:space="preserve">relevant supervisory authority] </w:t>
      </w:r>
      <w:r>
        <w:rPr>
          <w:rFonts w:ascii="Calibri" w:hAnsi="Calibri" w:eastAsia="Calibri" w:cs="Calibri"/>
          <w:color w:val="000000"/>
        </w:rPr>
        <w:t>there is an automatic recognition of adequacy.</w:t>
      </w:r>
    </w:p>
    <w:p w:rsidR="00021244" w:rsidRDefault="00021244" w14:paraId="7E8DBF17" w14:textId="77777777">
      <w:pPr>
        <w:spacing w:line="200" w:lineRule="exact"/>
        <w:rPr>
          <w:sz w:val="20"/>
          <w:szCs w:val="20"/>
        </w:rPr>
      </w:pPr>
    </w:p>
    <w:p w:rsidR="00021244" w:rsidRDefault="00021244" w14:paraId="1EE8CE4B" w14:textId="77777777">
      <w:pPr>
        <w:spacing w:line="200" w:lineRule="exact"/>
        <w:rPr>
          <w:sz w:val="20"/>
          <w:szCs w:val="20"/>
        </w:rPr>
      </w:pPr>
    </w:p>
    <w:p w:rsidR="00021244" w:rsidRDefault="00021244" w14:paraId="643ECD50" w14:textId="77777777">
      <w:pPr>
        <w:spacing w:line="235" w:lineRule="exact"/>
        <w:rPr>
          <w:sz w:val="20"/>
          <w:szCs w:val="20"/>
        </w:rPr>
      </w:pPr>
    </w:p>
    <w:p w:rsidR="00021244" w:rsidRDefault="00143E10" w14:paraId="58576D7F" w14:textId="77777777">
      <w:pPr>
        <w:tabs>
          <w:tab w:val="left" w:pos="1400"/>
        </w:tabs>
        <w:ind w:left="560"/>
        <w:rPr>
          <w:sz w:val="20"/>
          <w:szCs w:val="20"/>
        </w:rPr>
      </w:pPr>
      <w:r>
        <w:rPr>
          <w:rFonts w:ascii="Verdana" w:hAnsi="Verdana" w:eastAsia="Verdana" w:cs="Verdana"/>
          <w:sz w:val="20"/>
          <w:szCs w:val="20"/>
        </w:rPr>
        <w:t>10.1.5</w:t>
      </w:r>
      <w:r>
        <w:rPr>
          <w:sz w:val="20"/>
          <w:szCs w:val="20"/>
        </w:rPr>
        <w:tab/>
      </w:r>
      <w:r>
        <w:rPr>
          <w:rFonts w:ascii="Verdana" w:hAnsi="Verdana" w:eastAsia="Verdana" w:cs="Verdana"/>
          <w:sz w:val="20"/>
          <w:szCs w:val="20"/>
          <w:u w:val="single"/>
        </w:rPr>
        <w:t>Exceptions</w:t>
      </w:r>
    </w:p>
    <w:p w:rsidR="00021244" w:rsidRDefault="00021244" w14:paraId="2D108F82" w14:textId="77777777">
      <w:pPr>
        <w:spacing w:line="46" w:lineRule="exact"/>
        <w:rPr>
          <w:sz w:val="20"/>
          <w:szCs w:val="20"/>
        </w:rPr>
      </w:pPr>
    </w:p>
    <w:p w:rsidR="00021244" w:rsidRDefault="00143E10" w14:paraId="6F5E370E" w14:textId="77777777">
      <w:pPr>
        <w:spacing w:line="244" w:lineRule="auto"/>
        <w:ind w:left="1420" w:right="106"/>
        <w:rPr>
          <w:sz w:val="20"/>
          <w:szCs w:val="20"/>
        </w:rPr>
      </w:pPr>
      <w:r>
        <w:rPr>
          <w:rFonts w:ascii="Calibri" w:hAnsi="Calibri" w:eastAsia="Calibri" w:cs="Calibri"/>
        </w:rPr>
        <w:t>In the absence of an adequacy decision, Privacy Shield membership, binding corporate rules and/or model contract clauses, a transfer of personal data to a third country or international organisation shall only take place on one of the following conditions:</w:t>
      </w:r>
    </w:p>
    <w:p w:rsidR="00021244" w:rsidRDefault="00021244" w14:paraId="0C730335" w14:textId="77777777">
      <w:pPr>
        <w:spacing w:line="237" w:lineRule="exact"/>
        <w:rPr>
          <w:sz w:val="20"/>
          <w:szCs w:val="20"/>
        </w:rPr>
      </w:pPr>
    </w:p>
    <w:p w:rsidR="00021244" w:rsidRDefault="00143E10" w14:paraId="334ECA1E" w14:textId="77777777">
      <w:pPr>
        <w:numPr>
          <w:ilvl w:val="0"/>
          <w:numId w:val="10"/>
        </w:numPr>
        <w:tabs>
          <w:tab w:val="left" w:pos="1700"/>
        </w:tabs>
        <w:spacing w:line="225" w:lineRule="auto"/>
        <w:ind w:left="1700" w:right="206" w:hanging="281"/>
        <w:jc w:val="both"/>
        <w:rPr>
          <w:rFonts w:ascii="Arial" w:hAnsi="Arial" w:eastAsia="Arial" w:cs="Arial"/>
        </w:rPr>
      </w:pPr>
      <w:r>
        <w:rPr>
          <w:rFonts w:ascii="Calibri" w:hAnsi="Calibri" w:eastAsia="Calibri" w:cs="Calibri"/>
        </w:rPr>
        <w:t>the data subject has explicitly consented to the proposed transfer, after having been informed of the possible risks of such transfers for the data subject due to the absence of an adequacy decision and appropriate safeguards;</w:t>
      </w:r>
    </w:p>
    <w:p w:rsidR="00021244" w:rsidRDefault="00021244" w14:paraId="70ACADC6" w14:textId="77777777">
      <w:pPr>
        <w:spacing w:line="9" w:lineRule="exact"/>
        <w:rPr>
          <w:rFonts w:ascii="Arial" w:hAnsi="Arial" w:eastAsia="Arial" w:cs="Arial"/>
        </w:rPr>
      </w:pPr>
    </w:p>
    <w:p w:rsidR="00021244" w:rsidRDefault="00143E10" w14:paraId="2B936CB5" w14:textId="627664A8">
      <w:pPr>
        <w:numPr>
          <w:ilvl w:val="0"/>
          <w:numId w:val="10"/>
        </w:numPr>
        <w:tabs>
          <w:tab w:val="left" w:pos="1700"/>
        </w:tabs>
        <w:spacing w:line="238" w:lineRule="auto"/>
        <w:ind w:left="1700" w:right="46" w:hanging="281"/>
        <w:jc w:val="both"/>
        <w:rPr>
          <w:rFonts w:ascii="Arial" w:hAnsi="Arial" w:eastAsia="Arial" w:cs="Arial"/>
          <w:sz w:val="20"/>
          <w:szCs w:val="20"/>
        </w:rPr>
      </w:pPr>
      <w:r>
        <w:rPr>
          <w:rFonts w:ascii="Verdana" w:hAnsi="Verdana" w:eastAsia="Verdana" w:cs="Verdana"/>
          <w:sz w:val="20"/>
          <w:szCs w:val="20"/>
        </w:rPr>
        <w:t>the transfer is necessary for the performance of a contract between the data subject and the controller or the implementation of pre-contractual measures taken at the data subject's request;</w:t>
      </w:r>
    </w:p>
    <w:p w:rsidR="00021244" w:rsidRDefault="00021244" w14:paraId="51BE2542" w14:textId="297827FB">
      <w:pPr>
        <w:spacing w:line="20" w:lineRule="exact"/>
        <w:rPr>
          <w:sz w:val="20"/>
          <w:szCs w:val="20"/>
        </w:rPr>
      </w:pPr>
    </w:p>
    <w:p w:rsidR="00021244" w:rsidRDefault="00021244" w14:paraId="06A83616" w14:textId="77777777">
      <w:pPr>
        <w:sectPr w:rsidR="00021244">
          <w:pgSz w:w="11900" w:h="16838" w:orient="portrait"/>
          <w:pgMar w:top="1440" w:right="1440" w:bottom="907" w:left="1440" w:header="0" w:footer="0" w:gutter="0"/>
          <w:cols w:equalWidth="0" w:space="720">
            <w:col w:w="9026"/>
          </w:cols>
        </w:sectPr>
      </w:pPr>
    </w:p>
    <w:p w:rsidR="00021244" w:rsidRDefault="00021244" w14:paraId="7E2FAD0D" w14:textId="77777777">
      <w:pPr>
        <w:spacing w:line="1" w:lineRule="exact"/>
        <w:rPr>
          <w:sz w:val="20"/>
          <w:szCs w:val="20"/>
        </w:rPr>
      </w:pPr>
      <w:bookmarkStart w:name="page15" w:id="13"/>
      <w:bookmarkEnd w:id="13"/>
    </w:p>
    <w:p w:rsidR="00021244" w:rsidRDefault="00143E10" w14:paraId="060EBB5F" w14:textId="77777777">
      <w:pPr>
        <w:numPr>
          <w:ilvl w:val="0"/>
          <w:numId w:val="11"/>
        </w:numPr>
        <w:tabs>
          <w:tab w:val="left" w:pos="1700"/>
        </w:tabs>
        <w:spacing w:line="239" w:lineRule="auto"/>
        <w:ind w:left="1700" w:right="26" w:hanging="281"/>
        <w:jc w:val="both"/>
        <w:rPr>
          <w:rFonts w:ascii="Arial" w:hAnsi="Arial" w:eastAsia="Arial" w:cs="Arial"/>
          <w:sz w:val="20"/>
          <w:szCs w:val="20"/>
        </w:rPr>
      </w:pPr>
      <w:r>
        <w:rPr>
          <w:rFonts w:ascii="Verdana" w:hAnsi="Verdana" w:eastAsia="Verdana" w:cs="Verdana"/>
          <w:sz w:val="20"/>
          <w:szCs w:val="20"/>
        </w:rPr>
        <w:t>the transfer is necessary for the conclusion or performance of a contract concluded in the interest of the data subject between the controller and another natural or legal person;</w:t>
      </w:r>
    </w:p>
    <w:p w:rsidR="00021244" w:rsidRDefault="00021244" w14:paraId="7E36D17F" w14:textId="77777777">
      <w:pPr>
        <w:spacing w:line="1" w:lineRule="exact"/>
        <w:rPr>
          <w:rFonts w:ascii="Arial" w:hAnsi="Arial" w:eastAsia="Arial" w:cs="Arial"/>
          <w:sz w:val="20"/>
          <w:szCs w:val="20"/>
        </w:rPr>
      </w:pPr>
    </w:p>
    <w:p w:rsidR="00021244" w:rsidRDefault="00143E10" w14:paraId="180FF8DD" w14:textId="77777777">
      <w:pPr>
        <w:numPr>
          <w:ilvl w:val="0"/>
          <w:numId w:val="11"/>
        </w:numPr>
        <w:tabs>
          <w:tab w:val="left" w:pos="1700"/>
        </w:tabs>
        <w:spacing w:line="238" w:lineRule="auto"/>
        <w:ind w:left="1700" w:hanging="281"/>
        <w:rPr>
          <w:rFonts w:ascii="Arial" w:hAnsi="Arial" w:eastAsia="Arial" w:cs="Arial"/>
          <w:sz w:val="20"/>
          <w:szCs w:val="20"/>
        </w:rPr>
      </w:pPr>
      <w:r>
        <w:rPr>
          <w:rFonts w:ascii="Verdana" w:hAnsi="Verdana" w:eastAsia="Verdana" w:cs="Verdana"/>
          <w:sz w:val="20"/>
          <w:szCs w:val="20"/>
        </w:rPr>
        <w:t>the transfer is necessary for important reasons of public interest;</w:t>
      </w:r>
    </w:p>
    <w:p w:rsidR="00021244" w:rsidRDefault="00021244" w14:paraId="37CAF65A" w14:textId="77777777">
      <w:pPr>
        <w:spacing w:line="3" w:lineRule="exact"/>
        <w:rPr>
          <w:rFonts w:ascii="Arial" w:hAnsi="Arial" w:eastAsia="Arial" w:cs="Arial"/>
          <w:sz w:val="20"/>
          <w:szCs w:val="20"/>
        </w:rPr>
      </w:pPr>
    </w:p>
    <w:p w:rsidR="00021244" w:rsidRDefault="00143E10" w14:paraId="005999CA" w14:textId="77777777">
      <w:pPr>
        <w:numPr>
          <w:ilvl w:val="0"/>
          <w:numId w:val="11"/>
        </w:numPr>
        <w:tabs>
          <w:tab w:val="left" w:pos="1700"/>
        </w:tabs>
        <w:spacing w:line="238" w:lineRule="auto"/>
        <w:ind w:left="1700" w:right="266" w:hanging="281"/>
        <w:rPr>
          <w:rFonts w:ascii="Arial" w:hAnsi="Arial" w:eastAsia="Arial" w:cs="Arial"/>
          <w:sz w:val="20"/>
          <w:szCs w:val="20"/>
        </w:rPr>
      </w:pPr>
      <w:r>
        <w:rPr>
          <w:rFonts w:ascii="Verdana" w:hAnsi="Verdana" w:eastAsia="Verdana" w:cs="Verdana"/>
          <w:sz w:val="20"/>
          <w:szCs w:val="20"/>
        </w:rPr>
        <w:t>the transfer is necessary for the establishment, exercise or defence of legal claims; and/or</w:t>
      </w:r>
    </w:p>
    <w:p w:rsidR="00021244" w:rsidRDefault="00021244" w14:paraId="086D8B9D" w14:textId="77777777">
      <w:pPr>
        <w:spacing w:line="4" w:lineRule="exact"/>
        <w:rPr>
          <w:rFonts w:ascii="Arial" w:hAnsi="Arial" w:eastAsia="Arial" w:cs="Arial"/>
          <w:sz w:val="20"/>
          <w:szCs w:val="20"/>
        </w:rPr>
      </w:pPr>
    </w:p>
    <w:p w:rsidR="00021244" w:rsidRDefault="00143E10" w14:paraId="6D91C679" w14:textId="77777777">
      <w:pPr>
        <w:numPr>
          <w:ilvl w:val="0"/>
          <w:numId w:val="11"/>
        </w:numPr>
        <w:tabs>
          <w:tab w:val="left" w:pos="1700"/>
        </w:tabs>
        <w:spacing w:line="238" w:lineRule="auto"/>
        <w:ind w:left="1700" w:right="86" w:hanging="281"/>
        <w:rPr>
          <w:rFonts w:ascii="Arial" w:hAnsi="Arial" w:eastAsia="Arial" w:cs="Arial"/>
          <w:sz w:val="20"/>
          <w:szCs w:val="20"/>
        </w:rPr>
      </w:pPr>
      <w:r>
        <w:rPr>
          <w:rFonts w:ascii="Verdana" w:hAnsi="Verdana" w:eastAsia="Verdana" w:cs="Verdana"/>
          <w:sz w:val="20"/>
          <w:szCs w:val="20"/>
        </w:rPr>
        <w:t>the transfer is necessary in order to protect the vital interests of the data subject or of other persons, where the data subject is physically or legally incapable of giving consent.</w:t>
      </w:r>
    </w:p>
    <w:p w:rsidR="00021244" w:rsidRDefault="00021244" w14:paraId="0C780045" w14:textId="77777777">
      <w:pPr>
        <w:spacing w:line="200" w:lineRule="exact"/>
        <w:rPr>
          <w:sz w:val="20"/>
          <w:szCs w:val="20"/>
        </w:rPr>
      </w:pPr>
    </w:p>
    <w:p w:rsidR="00021244" w:rsidRDefault="00021244" w14:paraId="72AF060B" w14:textId="77777777">
      <w:pPr>
        <w:spacing w:line="200" w:lineRule="exact"/>
        <w:rPr>
          <w:sz w:val="20"/>
          <w:szCs w:val="20"/>
        </w:rPr>
      </w:pPr>
    </w:p>
    <w:p w:rsidR="00021244" w:rsidRDefault="00021244" w14:paraId="3F87CFEE" w14:textId="77777777">
      <w:pPr>
        <w:spacing w:line="200" w:lineRule="exact"/>
        <w:rPr>
          <w:sz w:val="20"/>
          <w:szCs w:val="20"/>
        </w:rPr>
      </w:pPr>
    </w:p>
    <w:p w:rsidR="00021244" w:rsidRDefault="00021244" w14:paraId="5840A1B8" w14:textId="77777777">
      <w:pPr>
        <w:spacing w:line="328" w:lineRule="exact"/>
        <w:rPr>
          <w:sz w:val="20"/>
          <w:szCs w:val="20"/>
        </w:rPr>
      </w:pPr>
    </w:p>
    <w:p w:rsidR="00021244" w:rsidRDefault="00143E10" w14:paraId="4288FBE4" w14:textId="77777777">
      <w:pPr>
        <w:rPr>
          <w:sz w:val="20"/>
          <w:szCs w:val="20"/>
        </w:rPr>
      </w:pPr>
      <w:r>
        <w:rPr>
          <w:rFonts w:ascii="Calibri Light" w:hAnsi="Calibri Light" w:eastAsia="Calibri Light" w:cs="Calibri Light"/>
          <w:color w:val="2F5496"/>
          <w:sz w:val="32"/>
          <w:szCs w:val="32"/>
        </w:rPr>
        <w:t>Information asset register/data inventory</w:t>
      </w:r>
    </w:p>
    <w:p w:rsidR="00021244" w:rsidRDefault="00021244" w14:paraId="1C3430D3" w14:textId="77777777">
      <w:pPr>
        <w:spacing w:line="284" w:lineRule="exact"/>
        <w:rPr>
          <w:sz w:val="20"/>
          <w:szCs w:val="20"/>
        </w:rPr>
      </w:pPr>
    </w:p>
    <w:p w:rsidR="00021244" w:rsidRDefault="00143E10" w14:paraId="1941BDB6" w14:textId="77777777">
      <w:pPr>
        <w:tabs>
          <w:tab w:val="left" w:pos="1400"/>
        </w:tabs>
        <w:spacing w:line="239" w:lineRule="auto"/>
        <w:ind w:left="1420" w:right="146" w:hanging="851"/>
        <w:rPr>
          <w:sz w:val="20"/>
          <w:szCs w:val="20"/>
        </w:rPr>
      </w:pPr>
      <w:r>
        <w:rPr>
          <w:rFonts w:ascii="Verdana" w:hAnsi="Verdana" w:eastAsia="Verdana" w:cs="Verdana"/>
          <w:sz w:val="20"/>
          <w:szCs w:val="20"/>
        </w:rPr>
        <w:t>11.1</w:t>
      </w:r>
      <w:r>
        <w:rPr>
          <w:sz w:val="20"/>
          <w:szCs w:val="20"/>
        </w:rPr>
        <w:tab/>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has established a data inventory and data flow process as part of its approach to address risks and opportunities throughout its GDPR compliance project. </w:t>
      </w:r>
      <w:proofErr w:type="spellStart"/>
      <w:r>
        <w:rPr>
          <w:rFonts w:ascii="Verdana" w:hAnsi="Verdana" w:eastAsia="Verdana" w:cs="Verdana"/>
          <w:sz w:val="20"/>
          <w:szCs w:val="20"/>
        </w:rPr>
        <w:t>Youthforce’s</w:t>
      </w:r>
      <w:proofErr w:type="spellEnd"/>
      <w:r>
        <w:rPr>
          <w:rFonts w:ascii="Verdana" w:hAnsi="Verdana" w:eastAsia="Verdana" w:cs="Verdana"/>
          <w:sz w:val="20"/>
          <w:szCs w:val="20"/>
        </w:rPr>
        <w:t xml:space="preserve"> data inventory and data flow determines (GDPR DOC 2.4, and GDPR REC 4.4):</w:t>
      </w:r>
    </w:p>
    <w:p w:rsidR="00021244" w:rsidRDefault="00021244" w14:paraId="0A17A54B" w14:textId="77777777">
      <w:pPr>
        <w:spacing w:line="1" w:lineRule="exact"/>
        <w:rPr>
          <w:sz w:val="20"/>
          <w:szCs w:val="20"/>
        </w:rPr>
      </w:pPr>
    </w:p>
    <w:p w:rsidR="00021244" w:rsidRDefault="00143E10" w14:paraId="482CEE3C" w14:textId="77777777">
      <w:pPr>
        <w:numPr>
          <w:ilvl w:val="0"/>
          <w:numId w:val="12"/>
        </w:numPr>
        <w:tabs>
          <w:tab w:val="left" w:pos="860"/>
        </w:tabs>
        <w:ind w:left="860" w:hanging="293"/>
        <w:rPr>
          <w:rFonts w:ascii="Arial" w:hAnsi="Arial" w:eastAsia="Arial" w:cs="Arial"/>
          <w:sz w:val="20"/>
          <w:szCs w:val="20"/>
        </w:rPr>
      </w:pPr>
      <w:r>
        <w:rPr>
          <w:rFonts w:ascii="Verdana" w:hAnsi="Verdana" w:eastAsia="Verdana" w:cs="Verdana"/>
          <w:sz w:val="20"/>
          <w:szCs w:val="20"/>
        </w:rPr>
        <w:t>business processes that use personal data;</w:t>
      </w:r>
    </w:p>
    <w:p w:rsidR="00021244" w:rsidRDefault="00021244" w14:paraId="7EBC5247" w14:textId="77777777">
      <w:pPr>
        <w:spacing w:line="1" w:lineRule="exact"/>
        <w:rPr>
          <w:rFonts w:ascii="Arial" w:hAnsi="Arial" w:eastAsia="Arial" w:cs="Arial"/>
          <w:sz w:val="20"/>
          <w:szCs w:val="20"/>
        </w:rPr>
      </w:pPr>
    </w:p>
    <w:p w:rsidR="00021244" w:rsidRDefault="00143E10" w14:paraId="19AD6FDF" w14:textId="77777777">
      <w:pPr>
        <w:numPr>
          <w:ilvl w:val="0"/>
          <w:numId w:val="12"/>
        </w:numPr>
        <w:tabs>
          <w:tab w:val="left" w:pos="860"/>
        </w:tabs>
        <w:ind w:left="860" w:hanging="293"/>
        <w:rPr>
          <w:rFonts w:ascii="Arial" w:hAnsi="Arial" w:eastAsia="Arial" w:cs="Arial"/>
          <w:sz w:val="20"/>
          <w:szCs w:val="20"/>
        </w:rPr>
      </w:pPr>
      <w:r>
        <w:rPr>
          <w:rFonts w:ascii="Verdana" w:hAnsi="Verdana" w:eastAsia="Verdana" w:cs="Verdana"/>
          <w:sz w:val="20"/>
          <w:szCs w:val="20"/>
        </w:rPr>
        <w:t>source of personal data;</w:t>
      </w:r>
    </w:p>
    <w:p w:rsidR="00021244" w:rsidRDefault="00143E10" w14:paraId="2DA97E14" w14:textId="77777777">
      <w:pPr>
        <w:numPr>
          <w:ilvl w:val="0"/>
          <w:numId w:val="13"/>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volume of data subjects;</w:t>
      </w:r>
    </w:p>
    <w:p w:rsidR="00021244" w:rsidRDefault="00143E10" w14:paraId="5A56845B" w14:textId="77777777">
      <w:pPr>
        <w:numPr>
          <w:ilvl w:val="0"/>
          <w:numId w:val="13"/>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description of each item of personal data;</w:t>
      </w:r>
    </w:p>
    <w:p w:rsidR="00021244" w:rsidRDefault="00143E10" w14:paraId="44206EA6" w14:textId="77777777">
      <w:pPr>
        <w:numPr>
          <w:ilvl w:val="0"/>
          <w:numId w:val="13"/>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processing activity;</w:t>
      </w:r>
    </w:p>
    <w:p w:rsidR="00021244" w:rsidRDefault="00021244" w14:paraId="2B41BD1C" w14:textId="77777777">
      <w:pPr>
        <w:spacing w:line="2" w:lineRule="exact"/>
        <w:rPr>
          <w:rFonts w:ascii="Arial" w:hAnsi="Arial" w:eastAsia="Arial" w:cs="Arial"/>
          <w:sz w:val="20"/>
          <w:szCs w:val="20"/>
        </w:rPr>
      </w:pPr>
    </w:p>
    <w:p w:rsidR="00021244" w:rsidRDefault="00143E10" w14:paraId="140096BE" w14:textId="77777777">
      <w:pPr>
        <w:numPr>
          <w:ilvl w:val="0"/>
          <w:numId w:val="13"/>
        </w:numPr>
        <w:tabs>
          <w:tab w:val="left" w:pos="860"/>
        </w:tabs>
        <w:ind w:left="860" w:hanging="293"/>
        <w:rPr>
          <w:rFonts w:ascii="Arial" w:hAnsi="Arial" w:eastAsia="Arial" w:cs="Arial"/>
          <w:sz w:val="20"/>
          <w:szCs w:val="20"/>
        </w:rPr>
      </w:pPr>
      <w:r>
        <w:rPr>
          <w:rFonts w:ascii="Verdana" w:hAnsi="Verdana" w:eastAsia="Verdana" w:cs="Verdana"/>
          <w:sz w:val="20"/>
          <w:szCs w:val="20"/>
        </w:rPr>
        <w:t>maintains the inventory of data categories of personal data processed;</w:t>
      </w:r>
    </w:p>
    <w:p w:rsidR="00021244" w:rsidRDefault="00143E10" w14:paraId="75A3BA02" w14:textId="77777777">
      <w:pPr>
        <w:numPr>
          <w:ilvl w:val="0"/>
          <w:numId w:val="13"/>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documents the purpose(s) for which each category of personal data is used;</w:t>
      </w:r>
    </w:p>
    <w:p w:rsidR="00021244" w:rsidRDefault="00143E10" w14:paraId="2523C767" w14:textId="77777777">
      <w:pPr>
        <w:numPr>
          <w:ilvl w:val="0"/>
          <w:numId w:val="13"/>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recipients, and potential recipients, of the personal data;</w:t>
      </w:r>
    </w:p>
    <w:p w:rsidR="00021244" w:rsidRDefault="00143E10" w14:paraId="68A58AD0" w14:textId="77777777">
      <w:pPr>
        <w:numPr>
          <w:ilvl w:val="0"/>
          <w:numId w:val="13"/>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 xml:space="preserve">the role of the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throughout the data flow;</w:t>
      </w:r>
    </w:p>
    <w:p w:rsidR="00021244" w:rsidRDefault="00021244" w14:paraId="31CB49F2" w14:textId="77777777">
      <w:pPr>
        <w:spacing w:line="2" w:lineRule="exact"/>
        <w:rPr>
          <w:rFonts w:ascii="Arial" w:hAnsi="Arial" w:eastAsia="Arial" w:cs="Arial"/>
          <w:sz w:val="20"/>
          <w:szCs w:val="20"/>
        </w:rPr>
      </w:pPr>
    </w:p>
    <w:p w:rsidR="00021244" w:rsidRDefault="00143E10" w14:paraId="5EE09078" w14:textId="77777777">
      <w:pPr>
        <w:numPr>
          <w:ilvl w:val="0"/>
          <w:numId w:val="13"/>
        </w:numPr>
        <w:tabs>
          <w:tab w:val="left" w:pos="860"/>
        </w:tabs>
        <w:ind w:left="860" w:hanging="293"/>
        <w:rPr>
          <w:rFonts w:ascii="Arial" w:hAnsi="Arial" w:eastAsia="Arial" w:cs="Arial"/>
          <w:sz w:val="20"/>
          <w:szCs w:val="20"/>
        </w:rPr>
      </w:pPr>
      <w:r>
        <w:rPr>
          <w:rFonts w:ascii="Verdana" w:hAnsi="Verdana" w:eastAsia="Verdana" w:cs="Verdana"/>
          <w:sz w:val="20"/>
          <w:szCs w:val="20"/>
        </w:rPr>
        <w:t>key systems and repositories;</w:t>
      </w:r>
    </w:p>
    <w:p w:rsidR="00021244" w:rsidRDefault="00143E10" w14:paraId="68133757" w14:textId="77777777">
      <w:pPr>
        <w:numPr>
          <w:ilvl w:val="0"/>
          <w:numId w:val="13"/>
        </w:numPr>
        <w:tabs>
          <w:tab w:val="left" w:pos="860"/>
        </w:tabs>
        <w:ind w:left="860" w:hanging="293"/>
        <w:rPr>
          <w:rFonts w:ascii="Arial" w:hAnsi="Arial" w:eastAsia="Arial" w:cs="Arial"/>
          <w:sz w:val="20"/>
          <w:szCs w:val="20"/>
        </w:rPr>
      </w:pPr>
      <w:r>
        <w:rPr>
          <w:rFonts w:ascii="Verdana" w:hAnsi="Verdana" w:eastAsia="Verdana" w:cs="Verdana"/>
          <w:sz w:val="20"/>
          <w:szCs w:val="20"/>
        </w:rPr>
        <w:t>any data transfers; and</w:t>
      </w:r>
    </w:p>
    <w:p w:rsidR="00021244" w:rsidRDefault="00143E10" w14:paraId="443EE616" w14:textId="77777777">
      <w:pPr>
        <w:numPr>
          <w:ilvl w:val="0"/>
          <w:numId w:val="13"/>
        </w:numPr>
        <w:tabs>
          <w:tab w:val="left" w:pos="860"/>
        </w:tabs>
        <w:spacing w:line="238" w:lineRule="auto"/>
        <w:ind w:left="860" w:hanging="293"/>
        <w:rPr>
          <w:rFonts w:ascii="Arial" w:hAnsi="Arial" w:eastAsia="Arial" w:cs="Arial"/>
          <w:sz w:val="20"/>
          <w:szCs w:val="20"/>
        </w:rPr>
      </w:pPr>
      <w:r>
        <w:rPr>
          <w:rFonts w:ascii="Verdana" w:hAnsi="Verdana" w:eastAsia="Verdana" w:cs="Verdana"/>
          <w:sz w:val="20"/>
          <w:szCs w:val="20"/>
        </w:rPr>
        <w:t>all retention and disposal requirements.</w:t>
      </w:r>
    </w:p>
    <w:p w:rsidR="00021244" w:rsidRDefault="00021244" w14:paraId="3C0DBFE5" w14:textId="77777777">
      <w:pPr>
        <w:spacing w:line="200" w:lineRule="exact"/>
        <w:rPr>
          <w:sz w:val="20"/>
          <w:szCs w:val="20"/>
        </w:rPr>
      </w:pPr>
    </w:p>
    <w:p w:rsidR="00021244" w:rsidRDefault="00021244" w14:paraId="76878F3A" w14:textId="77777777">
      <w:pPr>
        <w:spacing w:line="233" w:lineRule="exact"/>
        <w:rPr>
          <w:sz w:val="20"/>
          <w:szCs w:val="20"/>
        </w:rPr>
      </w:pPr>
    </w:p>
    <w:p w:rsidR="00021244" w:rsidRDefault="00143E10" w14:paraId="498E9882" w14:textId="77777777">
      <w:pPr>
        <w:spacing w:line="238" w:lineRule="auto"/>
        <w:ind w:left="560" w:right="186" w:hanging="565"/>
        <w:rPr>
          <w:sz w:val="20"/>
          <w:szCs w:val="20"/>
        </w:rPr>
      </w:pPr>
      <w:r>
        <w:rPr>
          <w:rFonts w:ascii="Verdana" w:hAnsi="Verdana" w:eastAsia="Verdana" w:cs="Verdana"/>
          <w:sz w:val="20"/>
          <w:szCs w:val="20"/>
        </w:rPr>
        <w:t xml:space="preserve">11.2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is aware of any risks associated with the processing of particular types of personal data.</w:t>
      </w:r>
    </w:p>
    <w:p w:rsidR="00021244" w:rsidRDefault="00021244" w14:paraId="7E7D978D" w14:textId="77777777">
      <w:pPr>
        <w:spacing w:line="5" w:lineRule="exact"/>
        <w:rPr>
          <w:sz w:val="20"/>
          <w:szCs w:val="20"/>
        </w:rPr>
      </w:pPr>
    </w:p>
    <w:p w:rsidR="00021244" w:rsidRDefault="00143E10" w14:paraId="332C04BE" w14:textId="77777777">
      <w:pPr>
        <w:tabs>
          <w:tab w:val="left" w:pos="1400"/>
        </w:tabs>
        <w:spacing w:line="239" w:lineRule="auto"/>
        <w:ind w:left="1420" w:right="326" w:hanging="861"/>
        <w:rPr>
          <w:sz w:val="20"/>
          <w:szCs w:val="20"/>
        </w:rPr>
      </w:pPr>
      <w:r>
        <w:rPr>
          <w:rFonts w:ascii="Verdana" w:hAnsi="Verdana" w:eastAsia="Verdana" w:cs="Verdana"/>
          <w:sz w:val="20"/>
          <w:szCs w:val="20"/>
        </w:rPr>
        <w:t>11.2.1</w:t>
      </w:r>
      <w:r>
        <w:rPr>
          <w:rFonts w:ascii="Verdana" w:hAnsi="Verdana" w:eastAsia="Verdana" w:cs="Verdana"/>
          <w:sz w:val="20"/>
          <w:szCs w:val="20"/>
        </w:rPr>
        <w:tab/>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assesses the level of risk to individuals associated with the processing of their personal data. Data protection impact assessments (DPIAs) (DPIA Procedure GDPR DOC 2.4 and GDPR REC 4.4) are carried out in relation to the processing of personal data by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and in relation to processing undertaken by other organisations on behalf of </w:t>
      </w:r>
      <w:proofErr w:type="spellStart"/>
      <w:r>
        <w:rPr>
          <w:rFonts w:ascii="Verdana" w:hAnsi="Verdana" w:eastAsia="Verdana" w:cs="Verdana"/>
          <w:sz w:val="20"/>
          <w:szCs w:val="20"/>
        </w:rPr>
        <w:t>Youthforce</w:t>
      </w:r>
      <w:proofErr w:type="spellEnd"/>
      <w:r>
        <w:rPr>
          <w:rFonts w:ascii="Verdana" w:hAnsi="Verdana" w:eastAsia="Verdana" w:cs="Verdana"/>
          <w:sz w:val="20"/>
          <w:szCs w:val="20"/>
        </w:rPr>
        <w:t>.</w:t>
      </w:r>
    </w:p>
    <w:p w:rsidR="00021244" w:rsidRDefault="00021244" w14:paraId="3ABEC511" w14:textId="77777777">
      <w:pPr>
        <w:spacing w:line="4" w:lineRule="exact"/>
        <w:rPr>
          <w:sz w:val="20"/>
          <w:szCs w:val="20"/>
        </w:rPr>
      </w:pPr>
    </w:p>
    <w:p w:rsidR="00021244" w:rsidRDefault="00143E10" w14:paraId="439AE110" w14:textId="77777777">
      <w:pPr>
        <w:tabs>
          <w:tab w:val="left" w:pos="1400"/>
        </w:tabs>
        <w:spacing w:line="253" w:lineRule="auto"/>
        <w:ind w:left="1420" w:right="526" w:hanging="861"/>
        <w:rPr>
          <w:sz w:val="20"/>
          <w:szCs w:val="20"/>
        </w:rPr>
      </w:pPr>
      <w:r>
        <w:rPr>
          <w:rFonts w:ascii="Verdana" w:hAnsi="Verdana" w:eastAsia="Verdana" w:cs="Verdana"/>
          <w:sz w:val="20"/>
          <w:szCs w:val="20"/>
        </w:rPr>
        <w:t>11.2.2</w:t>
      </w:r>
      <w:r>
        <w:rPr>
          <w:sz w:val="20"/>
          <w:szCs w:val="20"/>
        </w:rPr>
        <w:tab/>
      </w:r>
      <w:proofErr w:type="spellStart"/>
      <w:r>
        <w:rPr>
          <w:rFonts w:ascii="Verdana" w:hAnsi="Verdana" w:eastAsia="Verdana" w:cs="Verdana"/>
          <w:sz w:val="19"/>
          <w:szCs w:val="19"/>
        </w:rPr>
        <w:t>Youthforce</w:t>
      </w:r>
      <w:proofErr w:type="spellEnd"/>
      <w:r>
        <w:rPr>
          <w:rFonts w:ascii="Verdana" w:hAnsi="Verdana" w:eastAsia="Verdana" w:cs="Verdana"/>
          <w:sz w:val="19"/>
          <w:szCs w:val="19"/>
        </w:rPr>
        <w:t xml:space="preserve"> shall manage any risks identified by the risk assessment in order to reduce the likelihood of a non-conformance with this policy.</w:t>
      </w:r>
    </w:p>
    <w:p w:rsidR="00021244" w:rsidRDefault="00143E10" w14:paraId="27B8EC05" w14:textId="77777777">
      <w:pPr>
        <w:tabs>
          <w:tab w:val="left" w:pos="1400"/>
        </w:tabs>
        <w:spacing w:line="239" w:lineRule="auto"/>
        <w:ind w:left="1420" w:right="66" w:hanging="861"/>
        <w:rPr>
          <w:sz w:val="20"/>
          <w:szCs w:val="20"/>
        </w:rPr>
      </w:pPr>
      <w:r>
        <w:rPr>
          <w:rFonts w:ascii="Verdana" w:hAnsi="Verdana" w:eastAsia="Verdana" w:cs="Verdana"/>
          <w:sz w:val="20"/>
          <w:szCs w:val="20"/>
        </w:rPr>
        <w:t>11.2.3</w:t>
      </w:r>
      <w:r>
        <w:rPr>
          <w:rFonts w:ascii="Verdana" w:hAnsi="Verdana" w:eastAsia="Verdana" w:cs="Verdana"/>
          <w:sz w:val="20"/>
          <w:szCs w:val="20"/>
        </w:rPr>
        <w:tab/>
      </w:r>
      <w:r>
        <w:rPr>
          <w:rFonts w:ascii="Verdana" w:hAnsi="Verdana" w:eastAsia="Verdana" w:cs="Verdana"/>
          <w:sz w:val="20"/>
          <w:szCs w:val="20"/>
        </w:rPr>
        <w:t xml:space="preserve">Where a type of processing, in particular using new technologies and taking into account the nature, scope, context and purposes of the processing is likely to result in a high risk to the rights and freedoms of natural persons,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shall, prior to the processing, carry out a DPIA of the impact of the envisaged processing operations on the protection of personal data. A single DPIA may address a set of similar processing operations that present similar high risks.</w:t>
      </w:r>
    </w:p>
    <w:p w:rsidR="00021244" w:rsidRDefault="00021244" w14:paraId="7C43410C" w14:textId="77777777">
      <w:pPr>
        <w:spacing w:line="8" w:lineRule="exact"/>
        <w:rPr>
          <w:sz w:val="20"/>
          <w:szCs w:val="20"/>
        </w:rPr>
      </w:pPr>
    </w:p>
    <w:p w:rsidR="00021244" w:rsidRDefault="00143E10" w14:paraId="3B236345" w14:textId="77777777">
      <w:pPr>
        <w:tabs>
          <w:tab w:val="left" w:pos="1400"/>
        </w:tabs>
        <w:spacing w:line="239" w:lineRule="auto"/>
        <w:ind w:left="1420" w:right="126" w:hanging="861"/>
        <w:rPr>
          <w:sz w:val="20"/>
          <w:szCs w:val="20"/>
        </w:rPr>
      </w:pPr>
      <w:r>
        <w:rPr>
          <w:rFonts w:ascii="Verdana" w:hAnsi="Verdana" w:eastAsia="Verdana" w:cs="Verdana"/>
          <w:sz w:val="20"/>
          <w:szCs w:val="20"/>
        </w:rPr>
        <w:t>11.2.4</w:t>
      </w:r>
      <w:r>
        <w:rPr>
          <w:rFonts w:ascii="Verdana" w:hAnsi="Verdana" w:eastAsia="Verdana" w:cs="Verdana"/>
          <w:sz w:val="20"/>
          <w:szCs w:val="20"/>
        </w:rPr>
        <w:tab/>
      </w:r>
      <w:r>
        <w:rPr>
          <w:rFonts w:ascii="Verdana" w:hAnsi="Verdana" w:eastAsia="Verdana" w:cs="Verdana"/>
          <w:sz w:val="20"/>
          <w:szCs w:val="20"/>
        </w:rPr>
        <w:t xml:space="preserve">Where, as a result of a DPIA it is clear that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is about to commence processing of personal data that could cause damage and/or distress to the data subjects, the decision as to whether or not </w:t>
      </w:r>
      <w:proofErr w:type="spellStart"/>
      <w:r>
        <w:rPr>
          <w:rFonts w:ascii="Verdana" w:hAnsi="Verdana" w:eastAsia="Verdana" w:cs="Verdana"/>
          <w:sz w:val="20"/>
          <w:szCs w:val="20"/>
        </w:rPr>
        <w:t>Youthforce</w:t>
      </w:r>
      <w:proofErr w:type="spellEnd"/>
      <w:r>
        <w:rPr>
          <w:rFonts w:ascii="Verdana" w:hAnsi="Verdana" w:eastAsia="Verdana" w:cs="Verdana"/>
          <w:sz w:val="20"/>
          <w:szCs w:val="20"/>
        </w:rPr>
        <w:t xml:space="preserve"> may proceed must be escalated for review to the Data Protection Officer/GDPR Owner.</w:t>
      </w:r>
    </w:p>
    <w:p w:rsidR="00021244" w:rsidRDefault="00021244" w14:paraId="57A415EC" w14:textId="62D75DC9">
      <w:pPr>
        <w:spacing w:line="20" w:lineRule="exact"/>
        <w:rPr>
          <w:sz w:val="20"/>
          <w:szCs w:val="20"/>
        </w:rPr>
      </w:pPr>
    </w:p>
    <w:p w:rsidR="00021244" w:rsidRDefault="00021244" w14:paraId="4CE9DFFE" w14:textId="77777777">
      <w:pPr>
        <w:sectPr w:rsidR="00021244">
          <w:pgSz w:w="11900" w:h="16838" w:orient="portrait"/>
          <w:pgMar w:top="1440" w:right="1440" w:bottom="1440" w:left="1440" w:header="0" w:footer="0" w:gutter="0"/>
          <w:cols w:equalWidth="0" w:space="720">
            <w:col w:w="9026"/>
          </w:cols>
        </w:sectPr>
      </w:pPr>
    </w:p>
    <w:p w:rsidR="00021244" w:rsidRDefault="00021244" w14:paraId="4342E445" w14:textId="77777777">
      <w:pPr>
        <w:spacing w:line="1" w:lineRule="exact"/>
        <w:rPr>
          <w:sz w:val="20"/>
          <w:szCs w:val="20"/>
        </w:rPr>
      </w:pPr>
      <w:bookmarkStart w:name="page16" w:id="14"/>
      <w:bookmarkEnd w:id="14"/>
    </w:p>
    <w:p w:rsidR="00021244" w:rsidRDefault="00143E10" w14:paraId="783C1277" w14:textId="77777777">
      <w:pPr>
        <w:tabs>
          <w:tab w:val="left" w:pos="1400"/>
        </w:tabs>
        <w:spacing w:line="239" w:lineRule="auto"/>
        <w:ind w:left="1420" w:right="186" w:hanging="861"/>
        <w:rPr>
          <w:sz w:val="20"/>
          <w:szCs w:val="20"/>
        </w:rPr>
      </w:pPr>
      <w:r>
        <w:rPr>
          <w:rFonts w:ascii="Verdana" w:hAnsi="Verdana" w:eastAsia="Verdana" w:cs="Verdana"/>
          <w:sz w:val="20"/>
          <w:szCs w:val="20"/>
        </w:rPr>
        <w:t>11.2.5</w:t>
      </w:r>
      <w:r>
        <w:rPr>
          <w:rFonts w:ascii="Verdana" w:hAnsi="Verdana" w:eastAsia="Verdana" w:cs="Verdana"/>
          <w:sz w:val="20"/>
          <w:szCs w:val="20"/>
        </w:rPr>
        <w:tab/>
      </w:r>
      <w:r>
        <w:rPr>
          <w:rFonts w:ascii="Verdana" w:hAnsi="Verdana" w:eastAsia="Verdana" w:cs="Verdana"/>
          <w:sz w:val="20"/>
          <w:szCs w:val="20"/>
        </w:rPr>
        <w:t>The Data Protection Officer / GDPR Owner shall, if there are significant concerns, either as to the potential damage or distress, or the quantity of data concerned, escalate the matter to the supervisory authority.</w:t>
      </w:r>
    </w:p>
    <w:p w:rsidR="00021244" w:rsidRDefault="00021244" w14:paraId="339D528C" w14:textId="77777777">
      <w:pPr>
        <w:spacing w:line="4" w:lineRule="exact"/>
        <w:rPr>
          <w:sz w:val="20"/>
          <w:szCs w:val="20"/>
        </w:rPr>
      </w:pPr>
    </w:p>
    <w:p w:rsidR="00021244" w:rsidRDefault="00143E10" w14:paraId="35748D51" w14:textId="77777777">
      <w:pPr>
        <w:tabs>
          <w:tab w:val="left" w:pos="1400"/>
        </w:tabs>
        <w:spacing w:line="239" w:lineRule="auto"/>
        <w:ind w:left="1420" w:right="86" w:hanging="861"/>
        <w:rPr>
          <w:sz w:val="20"/>
          <w:szCs w:val="20"/>
        </w:rPr>
      </w:pPr>
      <w:r>
        <w:rPr>
          <w:rFonts w:ascii="Verdana" w:hAnsi="Verdana" w:eastAsia="Verdana" w:cs="Verdana"/>
          <w:sz w:val="20"/>
          <w:szCs w:val="20"/>
        </w:rPr>
        <w:t>11.2.6</w:t>
      </w:r>
      <w:r>
        <w:rPr>
          <w:rFonts w:ascii="Verdana" w:hAnsi="Verdana" w:eastAsia="Verdana" w:cs="Verdana"/>
          <w:sz w:val="20"/>
          <w:szCs w:val="20"/>
        </w:rPr>
        <w:tab/>
      </w:r>
      <w:r>
        <w:rPr>
          <w:rFonts w:ascii="Verdana" w:hAnsi="Verdana" w:eastAsia="Verdana" w:cs="Verdana"/>
          <w:sz w:val="20"/>
          <w:szCs w:val="20"/>
        </w:rPr>
        <w:t xml:space="preserve">Appropriate controls will be selected </w:t>
      </w:r>
      <w:r>
        <w:rPr>
          <w:rFonts w:ascii="Verdana" w:hAnsi="Verdana" w:eastAsia="Verdana" w:cs="Verdana"/>
          <w:i/>
          <w:iCs/>
          <w:color w:val="808080"/>
          <w:sz w:val="20"/>
          <w:szCs w:val="20"/>
        </w:rPr>
        <w:t>[from Annex A of ISO 27001, ISO</w:t>
      </w:r>
      <w:r>
        <w:rPr>
          <w:rFonts w:ascii="Verdana" w:hAnsi="Verdana" w:eastAsia="Verdana" w:cs="Verdana"/>
          <w:sz w:val="20"/>
          <w:szCs w:val="20"/>
        </w:rPr>
        <w:t xml:space="preserve"> </w:t>
      </w:r>
      <w:r>
        <w:rPr>
          <w:rFonts w:ascii="Verdana" w:hAnsi="Verdana" w:eastAsia="Verdana" w:cs="Verdana"/>
          <w:i/>
          <w:iCs/>
          <w:color w:val="808080"/>
          <w:sz w:val="20"/>
          <w:szCs w:val="20"/>
        </w:rPr>
        <w:t xml:space="preserve">27017, ISO 27018, etc., as appropriate] </w:t>
      </w:r>
      <w:r>
        <w:rPr>
          <w:rFonts w:ascii="Verdana" w:hAnsi="Verdana" w:eastAsia="Verdana" w:cs="Verdana"/>
          <w:color w:val="000000"/>
          <w:sz w:val="20"/>
          <w:szCs w:val="20"/>
        </w:rPr>
        <w:t>and applied to reduce the level of</w:t>
      </w:r>
      <w:r>
        <w:rPr>
          <w:rFonts w:ascii="Verdana" w:hAnsi="Verdana" w:eastAsia="Verdana" w:cs="Verdana"/>
          <w:i/>
          <w:iCs/>
          <w:color w:val="808080"/>
          <w:sz w:val="20"/>
          <w:szCs w:val="20"/>
        </w:rPr>
        <w:t xml:space="preserve"> </w:t>
      </w:r>
      <w:r>
        <w:rPr>
          <w:rFonts w:ascii="Verdana" w:hAnsi="Verdana" w:eastAsia="Verdana" w:cs="Verdana"/>
          <w:color w:val="000000"/>
          <w:sz w:val="20"/>
          <w:szCs w:val="20"/>
        </w:rPr>
        <w:t xml:space="preserve">risk associated with processing individual data to an acceptable level, by reference to </w:t>
      </w:r>
      <w:proofErr w:type="spellStart"/>
      <w:r>
        <w:rPr>
          <w:rFonts w:ascii="Verdana" w:hAnsi="Verdana" w:eastAsia="Verdana" w:cs="Verdana"/>
          <w:color w:val="000000"/>
          <w:sz w:val="20"/>
          <w:szCs w:val="20"/>
        </w:rPr>
        <w:t>Youthforce’s</w:t>
      </w:r>
      <w:proofErr w:type="spellEnd"/>
      <w:r>
        <w:rPr>
          <w:rFonts w:ascii="Verdana" w:hAnsi="Verdana" w:eastAsia="Verdana" w:cs="Verdana"/>
          <w:color w:val="000000"/>
          <w:sz w:val="20"/>
          <w:szCs w:val="20"/>
        </w:rPr>
        <w:t xml:space="preserve"> documented risk acceptance criteria and the requirements of the GDPR.</w:t>
      </w:r>
    </w:p>
    <w:p w:rsidR="00021244" w:rsidP="00CC512C" w:rsidRDefault="00021244" w14:paraId="535E28B4" w14:textId="7603DB47">
      <w:pPr>
        <w:spacing w:line="20" w:lineRule="exact"/>
        <w:rPr>
          <w:sz w:val="20"/>
          <w:szCs w:val="20"/>
        </w:rPr>
      </w:pPr>
    </w:p>
    <w:sectPr w:rsidR="00021244">
      <w:pgSz w:w="11900" w:h="16838" w:orient="portrait"/>
      <w:pgMar w:top="1440" w:right="1440" w:bottom="1440" w:left="1440" w:header="0" w:footer="0" w:gutter="0"/>
      <w:cols w:equalWidth="0" w:space="72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1B"/>
    <w:multiLevelType w:val="hybridMultilevel"/>
    <w:tmpl w:val="A3FC945A"/>
    <w:lvl w:ilvl="0" w:tplc="BD7CC082">
      <w:start w:val="1"/>
      <w:numFmt w:val="bullet"/>
      <w:lvlText w:val="•"/>
      <w:lvlJc w:val="left"/>
    </w:lvl>
    <w:lvl w:ilvl="1" w:tplc="D81410F6">
      <w:numFmt w:val="decimal"/>
      <w:lvlText w:val=""/>
      <w:lvlJc w:val="left"/>
    </w:lvl>
    <w:lvl w:ilvl="2" w:tplc="E9C242A0">
      <w:numFmt w:val="decimal"/>
      <w:lvlText w:val=""/>
      <w:lvlJc w:val="left"/>
    </w:lvl>
    <w:lvl w:ilvl="3" w:tplc="658E8C2E">
      <w:numFmt w:val="decimal"/>
      <w:lvlText w:val=""/>
      <w:lvlJc w:val="left"/>
    </w:lvl>
    <w:lvl w:ilvl="4" w:tplc="5AA27C28">
      <w:numFmt w:val="decimal"/>
      <w:lvlText w:val=""/>
      <w:lvlJc w:val="left"/>
    </w:lvl>
    <w:lvl w:ilvl="5" w:tplc="6D6E8054">
      <w:numFmt w:val="decimal"/>
      <w:lvlText w:val=""/>
      <w:lvlJc w:val="left"/>
    </w:lvl>
    <w:lvl w:ilvl="6" w:tplc="9DBCBE04">
      <w:numFmt w:val="decimal"/>
      <w:lvlText w:val=""/>
      <w:lvlJc w:val="left"/>
    </w:lvl>
    <w:lvl w:ilvl="7" w:tplc="21E22D9C">
      <w:numFmt w:val="decimal"/>
      <w:lvlText w:val=""/>
      <w:lvlJc w:val="left"/>
    </w:lvl>
    <w:lvl w:ilvl="8" w:tplc="3C74A124">
      <w:numFmt w:val="decimal"/>
      <w:lvlText w:val=""/>
      <w:lvlJc w:val="left"/>
    </w:lvl>
  </w:abstractNum>
  <w:abstractNum w:abstractNumId="1" w15:restartNumberingAfterBreak="0">
    <w:nsid w:val="1190CDE7"/>
    <w:multiLevelType w:val="hybridMultilevel"/>
    <w:tmpl w:val="4CE68E74"/>
    <w:lvl w:ilvl="0" w:tplc="6BA29E78">
      <w:start w:val="1"/>
      <w:numFmt w:val="bullet"/>
      <w:lvlText w:val="•"/>
      <w:lvlJc w:val="left"/>
    </w:lvl>
    <w:lvl w:ilvl="1" w:tplc="C74891B2">
      <w:numFmt w:val="decimal"/>
      <w:lvlText w:val=""/>
      <w:lvlJc w:val="left"/>
    </w:lvl>
    <w:lvl w:ilvl="2" w:tplc="E55C9920">
      <w:numFmt w:val="decimal"/>
      <w:lvlText w:val=""/>
      <w:lvlJc w:val="left"/>
    </w:lvl>
    <w:lvl w:ilvl="3" w:tplc="ED6A963C">
      <w:numFmt w:val="decimal"/>
      <w:lvlText w:val=""/>
      <w:lvlJc w:val="left"/>
    </w:lvl>
    <w:lvl w:ilvl="4" w:tplc="0E5A0928">
      <w:numFmt w:val="decimal"/>
      <w:lvlText w:val=""/>
      <w:lvlJc w:val="left"/>
    </w:lvl>
    <w:lvl w:ilvl="5" w:tplc="B2200922">
      <w:numFmt w:val="decimal"/>
      <w:lvlText w:val=""/>
      <w:lvlJc w:val="left"/>
    </w:lvl>
    <w:lvl w:ilvl="6" w:tplc="C0AC070C">
      <w:numFmt w:val="decimal"/>
      <w:lvlText w:val=""/>
      <w:lvlJc w:val="left"/>
    </w:lvl>
    <w:lvl w:ilvl="7" w:tplc="AA5E8B00">
      <w:numFmt w:val="decimal"/>
      <w:lvlText w:val=""/>
      <w:lvlJc w:val="left"/>
    </w:lvl>
    <w:lvl w:ilvl="8" w:tplc="F822C928">
      <w:numFmt w:val="decimal"/>
      <w:lvlText w:val=""/>
      <w:lvlJc w:val="left"/>
    </w:lvl>
  </w:abstractNum>
  <w:abstractNum w:abstractNumId="2" w15:restartNumberingAfterBreak="0">
    <w:nsid w:val="12200854"/>
    <w:multiLevelType w:val="hybridMultilevel"/>
    <w:tmpl w:val="34BA3784"/>
    <w:lvl w:ilvl="0" w:tplc="1C16022A">
      <w:start w:val="1"/>
      <w:numFmt w:val="bullet"/>
      <w:lvlText w:val="•"/>
      <w:lvlJc w:val="left"/>
    </w:lvl>
    <w:lvl w:ilvl="1" w:tplc="4D4834A4">
      <w:numFmt w:val="decimal"/>
      <w:lvlText w:val=""/>
      <w:lvlJc w:val="left"/>
    </w:lvl>
    <w:lvl w:ilvl="2" w:tplc="D1A2CE56">
      <w:numFmt w:val="decimal"/>
      <w:lvlText w:val=""/>
      <w:lvlJc w:val="left"/>
    </w:lvl>
    <w:lvl w:ilvl="3" w:tplc="3CF4E856">
      <w:numFmt w:val="decimal"/>
      <w:lvlText w:val=""/>
      <w:lvlJc w:val="left"/>
    </w:lvl>
    <w:lvl w:ilvl="4" w:tplc="AFF60D3C">
      <w:numFmt w:val="decimal"/>
      <w:lvlText w:val=""/>
      <w:lvlJc w:val="left"/>
    </w:lvl>
    <w:lvl w:ilvl="5" w:tplc="25580526">
      <w:numFmt w:val="decimal"/>
      <w:lvlText w:val=""/>
      <w:lvlJc w:val="left"/>
    </w:lvl>
    <w:lvl w:ilvl="6" w:tplc="FCCCE720">
      <w:numFmt w:val="decimal"/>
      <w:lvlText w:val=""/>
      <w:lvlJc w:val="left"/>
    </w:lvl>
    <w:lvl w:ilvl="7" w:tplc="758E3ABC">
      <w:numFmt w:val="decimal"/>
      <w:lvlText w:val=""/>
      <w:lvlJc w:val="left"/>
    </w:lvl>
    <w:lvl w:ilvl="8" w:tplc="BBC4E4C2">
      <w:numFmt w:val="decimal"/>
      <w:lvlText w:val=""/>
      <w:lvlJc w:val="left"/>
    </w:lvl>
  </w:abstractNum>
  <w:abstractNum w:abstractNumId="3" w15:restartNumberingAfterBreak="0">
    <w:nsid w:val="140E0F76"/>
    <w:multiLevelType w:val="hybridMultilevel"/>
    <w:tmpl w:val="4B960FB2"/>
    <w:lvl w:ilvl="0" w:tplc="77B6EF8E">
      <w:start w:val="1"/>
      <w:numFmt w:val="bullet"/>
      <w:lvlText w:val="•"/>
      <w:lvlJc w:val="left"/>
    </w:lvl>
    <w:lvl w:ilvl="1" w:tplc="C55ABD7A">
      <w:numFmt w:val="decimal"/>
      <w:lvlText w:val=""/>
      <w:lvlJc w:val="left"/>
    </w:lvl>
    <w:lvl w:ilvl="2" w:tplc="71427988">
      <w:numFmt w:val="decimal"/>
      <w:lvlText w:val=""/>
      <w:lvlJc w:val="left"/>
    </w:lvl>
    <w:lvl w:ilvl="3" w:tplc="B2F6FE26">
      <w:numFmt w:val="decimal"/>
      <w:lvlText w:val=""/>
      <w:lvlJc w:val="left"/>
    </w:lvl>
    <w:lvl w:ilvl="4" w:tplc="AF1423CC">
      <w:numFmt w:val="decimal"/>
      <w:lvlText w:val=""/>
      <w:lvlJc w:val="left"/>
    </w:lvl>
    <w:lvl w:ilvl="5" w:tplc="AB5428C6">
      <w:numFmt w:val="decimal"/>
      <w:lvlText w:val=""/>
      <w:lvlJc w:val="left"/>
    </w:lvl>
    <w:lvl w:ilvl="6" w:tplc="9D2ABA04">
      <w:numFmt w:val="decimal"/>
      <w:lvlText w:val=""/>
      <w:lvlJc w:val="left"/>
    </w:lvl>
    <w:lvl w:ilvl="7" w:tplc="9D1EF3D0">
      <w:numFmt w:val="decimal"/>
      <w:lvlText w:val=""/>
      <w:lvlJc w:val="left"/>
    </w:lvl>
    <w:lvl w:ilvl="8" w:tplc="F85CAA60">
      <w:numFmt w:val="decimal"/>
      <w:lvlText w:val=""/>
      <w:lvlJc w:val="left"/>
    </w:lvl>
  </w:abstractNum>
  <w:abstractNum w:abstractNumId="4" w15:restartNumberingAfterBreak="0">
    <w:nsid w:val="1F16E9E8"/>
    <w:multiLevelType w:val="hybridMultilevel"/>
    <w:tmpl w:val="7FA8AE86"/>
    <w:lvl w:ilvl="0" w:tplc="EBE40778">
      <w:start w:val="1"/>
      <w:numFmt w:val="bullet"/>
      <w:lvlText w:val="•"/>
      <w:lvlJc w:val="left"/>
    </w:lvl>
    <w:lvl w:ilvl="1" w:tplc="FE7EAFD8">
      <w:numFmt w:val="decimal"/>
      <w:lvlText w:val=""/>
      <w:lvlJc w:val="left"/>
    </w:lvl>
    <w:lvl w:ilvl="2" w:tplc="95C298E6">
      <w:numFmt w:val="decimal"/>
      <w:lvlText w:val=""/>
      <w:lvlJc w:val="left"/>
    </w:lvl>
    <w:lvl w:ilvl="3" w:tplc="147C2886">
      <w:numFmt w:val="decimal"/>
      <w:lvlText w:val=""/>
      <w:lvlJc w:val="left"/>
    </w:lvl>
    <w:lvl w:ilvl="4" w:tplc="06A65A84">
      <w:numFmt w:val="decimal"/>
      <w:lvlText w:val=""/>
      <w:lvlJc w:val="left"/>
    </w:lvl>
    <w:lvl w:ilvl="5" w:tplc="0E9CD680">
      <w:numFmt w:val="decimal"/>
      <w:lvlText w:val=""/>
      <w:lvlJc w:val="left"/>
    </w:lvl>
    <w:lvl w:ilvl="6" w:tplc="AC20C8C4">
      <w:numFmt w:val="decimal"/>
      <w:lvlText w:val=""/>
      <w:lvlJc w:val="left"/>
    </w:lvl>
    <w:lvl w:ilvl="7" w:tplc="7EE0FCEA">
      <w:numFmt w:val="decimal"/>
      <w:lvlText w:val=""/>
      <w:lvlJc w:val="left"/>
    </w:lvl>
    <w:lvl w:ilvl="8" w:tplc="68E0D440">
      <w:numFmt w:val="decimal"/>
      <w:lvlText w:val=""/>
      <w:lvlJc w:val="left"/>
    </w:lvl>
  </w:abstractNum>
  <w:abstractNum w:abstractNumId="5" w15:restartNumberingAfterBreak="0">
    <w:nsid w:val="3352255A"/>
    <w:multiLevelType w:val="hybridMultilevel"/>
    <w:tmpl w:val="98D0F4CE"/>
    <w:lvl w:ilvl="0" w:tplc="1D687C7E">
      <w:start w:val="1"/>
      <w:numFmt w:val="bullet"/>
      <w:lvlText w:val="▪"/>
      <w:lvlJc w:val="left"/>
    </w:lvl>
    <w:lvl w:ilvl="1" w:tplc="7DCECDFC">
      <w:numFmt w:val="decimal"/>
      <w:lvlText w:val=""/>
      <w:lvlJc w:val="left"/>
    </w:lvl>
    <w:lvl w:ilvl="2" w:tplc="F948C4BE">
      <w:numFmt w:val="decimal"/>
      <w:lvlText w:val=""/>
      <w:lvlJc w:val="left"/>
    </w:lvl>
    <w:lvl w:ilvl="3" w:tplc="4C6AEBB4">
      <w:numFmt w:val="decimal"/>
      <w:lvlText w:val=""/>
      <w:lvlJc w:val="left"/>
    </w:lvl>
    <w:lvl w:ilvl="4" w:tplc="F8B4B152">
      <w:numFmt w:val="decimal"/>
      <w:lvlText w:val=""/>
      <w:lvlJc w:val="left"/>
    </w:lvl>
    <w:lvl w:ilvl="5" w:tplc="32A07FF8">
      <w:numFmt w:val="decimal"/>
      <w:lvlText w:val=""/>
      <w:lvlJc w:val="left"/>
    </w:lvl>
    <w:lvl w:ilvl="6" w:tplc="C49C3C88">
      <w:numFmt w:val="decimal"/>
      <w:lvlText w:val=""/>
      <w:lvlJc w:val="left"/>
    </w:lvl>
    <w:lvl w:ilvl="7" w:tplc="B3AC4DBE">
      <w:numFmt w:val="decimal"/>
      <w:lvlText w:val=""/>
      <w:lvlJc w:val="left"/>
    </w:lvl>
    <w:lvl w:ilvl="8" w:tplc="F558F53A">
      <w:numFmt w:val="decimal"/>
      <w:lvlText w:val=""/>
      <w:lvlJc w:val="left"/>
    </w:lvl>
  </w:abstractNum>
  <w:abstractNum w:abstractNumId="6" w15:restartNumberingAfterBreak="0">
    <w:nsid w:val="41B71EFB"/>
    <w:multiLevelType w:val="hybridMultilevel"/>
    <w:tmpl w:val="02F23A6A"/>
    <w:lvl w:ilvl="0" w:tplc="754C3E94">
      <w:start w:val="1"/>
      <w:numFmt w:val="bullet"/>
      <w:lvlText w:val="•"/>
      <w:lvlJc w:val="left"/>
    </w:lvl>
    <w:lvl w:ilvl="1" w:tplc="16CCFF5A">
      <w:numFmt w:val="decimal"/>
      <w:lvlText w:val=""/>
      <w:lvlJc w:val="left"/>
    </w:lvl>
    <w:lvl w:ilvl="2" w:tplc="DC4CF1AC">
      <w:numFmt w:val="decimal"/>
      <w:lvlText w:val=""/>
      <w:lvlJc w:val="left"/>
    </w:lvl>
    <w:lvl w:ilvl="3" w:tplc="15802714">
      <w:numFmt w:val="decimal"/>
      <w:lvlText w:val=""/>
      <w:lvlJc w:val="left"/>
    </w:lvl>
    <w:lvl w:ilvl="4" w:tplc="ADD69264">
      <w:numFmt w:val="decimal"/>
      <w:lvlText w:val=""/>
      <w:lvlJc w:val="left"/>
    </w:lvl>
    <w:lvl w:ilvl="5" w:tplc="998E6B10">
      <w:numFmt w:val="decimal"/>
      <w:lvlText w:val=""/>
      <w:lvlJc w:val="left"/>
    </w:lvl>
    <w:lvl w:ilvl="6" w:tplc="ABAC6CAC">
      <w:numFmt w:val="decimal"/>
      <w:lvlText w:val=""/>
      <w:lvlJc w:val="left"/>
    </w:lvl>
    <w:lvl w:ilvl="7" w:tplc="5D2E0520">
      <w:numFmt w:val="decimal"/>
      <w:lvlText w:val=""/>
      <w:lvlJc w:val="left"/>
    </w:lvl>
    <w:lvl w:ilvl="8" w:tplc="069E28A0">
      <w:numFmt w:val="decimal"/>
      <w:lvlText w:val=""/>
      <w:lvlJc w:val="left"/>
    </w:lvl>
  </w:abstractNum>
  <w:abstractNum w:abstractNumId="7" w15:restartNumberingAfterBreak="0">
    <w:nsid w:val="4DB127F8"/>
    <w:multiLevelType w:val="hybridMultilevel"/>
    <w:tmpl w:val="84344CB8"/>
    <w:lvl w:ilvl="0" w:tplc="97D07782">
      <w:start w:val="5"/>
      <w:numFmt w:val="decimal"/>
      <w:lvlText w:val="%1"/>
      <w:lvlJc w:val="left"/>
    </w:lvl>
    <w:lvl w:ilvl="1" w:tplc="5C385E98">
      <w:numFmt w:val="decimal"/>
      <w:lvlText w:val=""/>
      <w:lvlJc w:val="left"/>
    </w:lvl>
    <w:lvl w:ilvl="2" w:tplc="60B0B57E">
      <w:numFmt w:val="decimal"/>
      <w:lvlText w:val=""/>
      <w:lvlJc w:val="left"/>
    </w:lvl>
    <w:lvl w:ilvl="3" w:tplc="2E945EFA">
      <w:numFmt w:val="decimal"/>
      <w:lvlText w:val=""/>
      <w:lvlJc w:val="left"/>
    </w:lvl>
    <w:lvl w:ilvl="4" w:tplc="33EEA318">
      <w:numFmt w:val="decimal"/>
      <w:lvlText w:val=""/>
      <w:lvlJc w:val="left"/>
    </w:lvl>
    <w:lvl w:ilvl="5" w:tplc="3CA858F0">
      <w:numFmt w:val="decimal"/>
      <w:lvlText w:val=""/>
      <w:lvlJc w:val="left"/>
    </w:lvl>
    <w:lvl w:ilvl="6" w:tplc="619CF6AC">
      <w:numFmt w:val="decimal"/>
      <w:lvlText w:val=""/>
      <w:lvlJc w:val="left"/>
    </w:lvl>
    <w:lvl w:ilvl="7" w:tplc="AA96E8E4">
      <w:numFmt w:val="decimal"/>
      <w:lvlText w:val=""/>
      <w:lvlJc w:val="left"/>
    </w:lvl>
    <w:lvl w:ilvl="8" w:tplc="FFF85A2C">
      <w:numFmt w:val="decimal"/>
      <w:lvlText w:val=""/>
      <w:lvlJc w:val="left"/>
    </w:lvl>
  </w:abstractNum>
  <w:abstractNum w:abstractNumId="8" w15:restartNumberingAfterBreak="0">
    <w:nsid w:val="515F007C"/>
    <w:multiLevelType w:val="hybridMultilevel"/>
    <w:tmpl w:val="28B2B76E"/>
    <w:lvl w:ilvl="0" w:tplc="8158A4DE">
      <w:start w:val="4"/>
      <w:numFmt w:val="decimal"/>
      <w:lvlText w:val="%1"/>
      <w:lvlJc w:val="left"/>
    </w:lvl>
    <w:lvl w:ilvl="1" w:tplc="48509930">
      <w:numFmt w:val="decimal"/>
      <w:lvlText w:val=""/>
      <w:lvlJc w:val="left"/>
    </w:lvl>
    <w:lvl w:ilvl="2" w:tplc="594AF654">
      <w:numFmt w:val="decimal"/>
      <w:lvlText w:val=""/>
      <w:lvlJc w:val="left"/>
    </w:lvl>
    <w:lvl w:ilvl="3" w:tplc="A35ED3E0">
      <w:numFmt w:val="decimal"/>
      <w:lvlText w:val=""/>
      <w:lvlJc w:val="left"/>
    </w:lvl>
    <w:lvl w:ilvl="4" w:tplc="DD06CD2C">
      <w:numFmt w:val="decimal"/>
      <w:lvlText w:val=""/>
      <w:lvlJc w:val="left"/>
    </w:lvl>
    <w:lvl w:ilvl="5" w:tplc="BF4C3FB2">
      <w:numFmt w:val="decimal"/>
      <w:lvlText w:val=""/>
      <w:lvlJc w:val="left"/>
    </w:lvl>
    <w:lvl w:ilvl="6" w:tplc="0FE06B54">
      <w:numFmt w:val="decimal"/>
      <w:lvlText w:val=""/>
      <w:lvlJc w:val="left"/>
    </w:lvl>
    <w:lvl w:ilvl="7" w:tplc="096275DE">
      <w:numFmt w:val="decimal"/>
      <w:lvlText w:val=""/>
      <w:lvlJc w:val="left"/>
    </w:lvl>
    <w:lvl w:ilvl="8" w:tplc="374CAF5A">
      <w:numFmt w:val="decimal"/>
      <w:lvlText w:val=""/>
      <w:lvlJc w:val="left"/>
    </w:lvl>
  </w:abstractNum>
  <w:abstractNum w:abstractNumId="9" w15:restartNumberingAfterBreak="0">
    <w:nsid w:val="5BD062C2"/>
    <w:multiLevelType w:val="hybridMultilevel"/>
    <w:tmpl w:val="B71E8022"/>
    <w:lvl w:ilvl="0" w:tplc="1B062364">
      <w:start w:val="1"/>
      <w:numFmt w:val="bullet"/>
      <w:lvlText w:val="•"/>
      <w:lvlJc w:val="left"/>
    </w:lvl>
    <w:lvl w:ilvl="1" w:tplc="05DAFF02">
      <w:numFmt w:val="decimal"/>
      <w:lvlText w:val=""/>
      <w:lvlJc w:val="left"/>
    </w:lvl>
    <w:lvl w:ilvl="2" w:tplc="BCA825CC">
      <w:numFmt w:val="decimal"/>
      <w:lvlText w:val=""/>
      <w:lvlJc w:val="left"/>
    </w:lvl>
    <w:lvl w:ilvl="3" w:tplc="83723312">
      <w:numFmt w:val="decimal"/>
      <w:lvlText w:val=""/>
      <w:lvlJc w:val="left"/>
    </w:lvl>
    <w:lvl w:ilvl="4" w:tplc="8436AE10">
      <w:numFmt w:val="decimal"/>
      <w:lvlText w:val=""/>
      <w:lvlJc w:val="left"/>
    </w:lvl>
    <w:lvl w:ilvl="5" w:tplc="322E98C0">
      <w:numFmt w:val="decimal"/>
      <w:lvlText w:val=""/>
      <w:lvlJc w:val="left"/>
    </w:lvl>
    <w:lvl w:ilvl="6" w:tplc="9E2097F0">
      <w:numFmt w:val="decimal"/>
      <w:lvlText w:val=""/>
      <w:lvlJc w:val="left"/>
    </w:lvl>
    <w:lvl w:ilvl="7" w:tplc="5052E636">
      <w:numFmt w:val="decimal"/>
      <w:lvlText w:val=""/>
      <w:lvlJc w:val="left"/>
    </w:lvl>
    <w:lvl w:ilvl="8" w:tplc="6B1C89A0">
      <w:numFmt w:val="decimal"/>
      <w:lvlText w:val=""/>
      <w:lvlJc w:val="left"/>
    </w:lvl>
  </w:abstractNum>
  <w:abstractNum w:abstractNumId="10" w15:restartNumberingAfterBreak="0">
    <w:nsid w:val="66EF438D"/>
    <w:multiLevelType w:val="hybridMultilevel"/>
    <w:tmpl w:val="A1663046"/>
    <w:lvl w:ilvl="0" w:tplc="384AFDAA">
      <w:start w:val="1"/>
      <w:numFmt w:val="bullet"/>
      <w:lvlText w:val="•"/>
      <w:lvlJc w:val="left"/>
    </w:lvl>
    <w:lvl w:ilvl="1" w:tplc="2A7E7B8C">
      <w:numFmt w:val="decimal"/>
      <w:lvlText w:val=""/>
      <w:lvlJc w:val="left"/>
    </w:lvl>
    <w:lvl w:ilvl="2" w:tplc="0C3A4918">
      <w:numFmt w:val="decimal"/>
      <w:lvlText w:val=""/>
      <w:lvlJc w:val="left"/>
    </w:lvl>
    <w:lvl w:ilvl="3" w:tplc="A95CE1E0">
      <w:numFmt w:val="decimal"/>
      <w:lvlText w:val=""/>
      <w:lvlJc w:val="left"/>
    </w:lvl>
    <w:lvl w:ilvl="4" w:tplc="0A5CEEB6">
      <w:numFmt w:val="decimal"/>
      <w:lvlText w:val=""/>
      <w:lvlJc w:val="left"/>
    </w:lvl>
    <w:lvl w:ilvl="5" w:tplc="482AC3E0">
      <w:numFmt w:val="decimal"/>
      <w:lvlText w:val=""/>
      <w:lvlJc w:val="left"/>
    </w:lvl>
    <w:lvl w:ilvl="6" w:tplc="0F0CC630">
      <w:numFmt w:val="decimal"/>
      <w:lvlText w:val=""/>
      <w:lvlJc w:val="left"/>
    </w:lvl>
    <w:lvl w:ilvl="7" w:tplc="CCDA47A6">
      <w:numFmt w:val="decimal"/>
      <w:lvlText w:val=""/>
      <w:lvlJc w:val="left"/>
    </w:lvl>
    <w:lvl w:ilvl="8" w:tplc="2796EDBE">
      <w:numFmt w:val="decimal"/>
      <w:lvlText w:val=""/>
      <w:lvlJc w:val="left"/>
    </w:lvl>
  </w:abstractNum>
  <w:abstractNum w:abstractNumId="11" w15:restartNumberingAfterBreak="0">
    <w:nsid w:val="7545E146"/>
    <w:multiLevelType w:val="hybridMultilevel"/>
    <w:tmpl w:val="A60CB15E"/>
    <w:lvl w:ilvl="0" w:tplc="129A04EC">
      <w:start w:val="1"/>
      <w:numFmt w:val="bullet"/>
      <w:lvlText w:val="•"/>
      <w:lvlJc w:val="left"/>
    </w:lvl>
    <w:lvl w:ilvl="1" w:tplc="1B40F0B0">
      <w:numFmt w:val="decimal"/>
      <w:lvlText w:val=""/>
      <w:lvlJc w:val="left"/>
    </w:lvl>
    <w:lvl w:ilvl="2" w:tplc="122A27CE">
      <w:numFmt w:val="decimal"/>
      <w:lvlText w:val=""/>
      <w:lvlJc w:val="left"/>
    </w:lvl>
    <w:lvl w:ilvl="3" w:tplc="6FDE3BE2">
      <w:numFmt w:val="decimal"/>
      <w:lvlText w:val=""/>
      <w:lvlJc w:val="left"/>
    </w:lvl>
    <w:lvl w:ilvl="4" w:tplc="D22456CC">
      <w:numFmt w:val="decimal"/>
      <w:lvlText w:val=""/>
      <w:lvlJc w:val="left"/>
    </w:lvl>
    <w:lvl w:ilvl="5" w:tplc="6434A942">
      <w:numFmt w:val="decimal"/>
      <w:lvlText w:val=""/>
      <w:lvlJc w:val="left"/>
    </w:lvl>
    <w:lvl w:ilvl="6" w:tplc="FD14A03C">
      <w:numFmt w:val="decimal"/>
      <w:lvlText w:val=""/>
      <w:lvlJc w:val="left"/>
    </w:lvl>
    <w:lvl w:ilvl="7" w:tplc="9DD8E8B6">
      <w:numFmt w:val="decimal"/>
      <w:lvlText w:val=""/>
      <w:lvlJc w:val="left"/>
    </w:lvl>
    <w:lvl w:ilvl="8" w:tplc="1AAA4218">
      <w:numFmt w:val="decimal"/>
      <w:lvlText w:val=""/>
      <w:lvlJc w:val="left"/>
    </w:lvl>
  </w:abstractNum>
  <w:abstractNum w:abstractNumId="12" w15:restartNumberingAfterBreak="0">
    <w:nsid w:val="79E2A9E3"/>
    <w:multiLevelType w:val="hybridMultilevel"/>
    <w:tmpl w:val="10F630FC"/>
    <w:lvl w:ilvl="0" w:tplc="83502E2E">
      <w:start w:val="1"/>
      <w:numFmt w:val="bullet"/>
      <w:lvlText w:val="•"/>
      <w:lvlJc w:val="left"/>
    </w:lvl>
    <w:lvl w:ilvl="1" w:tplc="E8C08EB8">
      <w:numFmt w:val="decimal"/>
      <w:lvlText w:val=""/>
      <w:lvlJc w:val="left"/>
    </w:lvl>
    <w:lvl w:ilvl="2" w:tplc="B3A2E374">
      <w:numFmt w:val="decimal"/>
      <w:lvlText w:val=""/>
      <w:lvlJc w:val="left"/>
    </w:lvl>
    <w:lvl w:ilvl="3" w:tplc="56383E0C">
      <w:numFmt w:val="decimal"/>
      <w:lvlText w:val=""/>
      <w:lvlJc w:val="left"/>
    </w:lvl>
    <w:lvl w:ilvl="4" w:tplc="BB182994">
      <w:numFmt w:val="decimal"/>
      <w:lvlText w:val=""/>
      <w:lvlJc w:val="left"/>
    </w:lvl>
    <w:lvl w:ilvl="5" w:tplc="A02C4DA2">
      <w:numFmt w:val="decimal"/>
      <w:lvlText w:val=""/>
      <w:lvlJc w:val="left"/>
    </w:lvl>
    <w:lvl w:ilvl="6" w:tplc="9018735C">
      <w:numFmt w:val="decimal"/>
      <w:lvlText w:val=""/>
      <w:lvlJc w:val="left"/>
    </w:lvl>
    <w:lvl w:ilvl="7" w:tplc="1F30C726">
      <w:numFmt w:val="decimal"/>
      <w:lvlText w:val=""/>
      <w:lvlJc w:val="left"/>
    </w:lvl>
    <w:lvl w:ilvl="8" w:tplc="816A2F4A">
      <w:numFmt w:val="decimal"/>
      <w:lvlText w:val=""/>
      <w:lvlJc w:val="left"/>
    </w:lvl>
  </w:abstractNum>
  <w:num w:numId="1" w16cid:durableId="1469057460">
    <w:abstractNumId w:val="6"/>
  </w:num>
  <w:num w:numId="2" w16cid:durableId="787044608">
    <w:abstractNumId w:val="12"/>
  </w:num>
  <w:num w:numId="3" w16cid:durableId="619335936">
    <w:abstractNumId w:val="11"/>
  </w:num>
  <w:num w:numId="4" w16cid:durableId="31005246">
    <w:abstractNumId w:val="8"/>
  </w:num>
  <w:num w:numId="5" w16cid:durableId="747847270">
    <w:abstractNumId w:val="9"/>
  </w:num>
  <w:num w:numId="6" w16cid:durableId="985740128">
    <w:abstractNumId w:val="2"/>
  </w:num>
  <w:num w:numId="7" w16cid:durableId="40323359">
    <w:abstractNumId w:val="7"/>
  </w:num>
  <w:num w:numId="8" w16cid:durableId="39399442">
    <w:abstractNumId w:val="0"/>
  </w:num>
  <w:num w:numId="9" w16cid:durableId="681904390">
    <w:abstractNumId w:val="4"/>
  </w:num>
  <w:num w:numId="10" w16cid:durableId="1943873798">
    <w:abstractNumId w:val="1"/>
  </w:num>
  <w:num w:numId="11" w16cid:durableId="977222869">
    <w:abstractNumId w:val="10"/>
  </w:num>
  <w:num w:numId="12" w16cid:durableId="1163474159">
    <w:abstractNumId w:val="3"/>
  </w:num>
  <w:num w:numId="13" w16cid:durableId="188713415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1"/>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244"/>
    <w:rsid w:val="00005CD8"/>
    <w:rsid w:val="00021244"/>
    <w:rsid w:val="00082D9D"/>
    <w:rsid w:val="00143E10"/>
    <w:rsid w:val="003316DE"/>
    <w:rsid w:val="005A14F3"/>
    <w:rsid w:val="00A514AC"/>
    <w:rsid w:val="00C43847"/>
    <w:rsid w:val="00CC512C"/>
    <w:rsid w:val="00DF18FF"/>
    <w:rsid w:val="00F06B94"/>
    <w:rsid w:val="0621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1EFE"/>
  <w15:docId w15:val="{03D6E517-A399-420D-BF21-408031DEBE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EastAsi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ec.europa.eu/justice/data-protection/international-transfers/adequacy/index_en.htm" TargetMode="External" Id="rId11" /><Relationship Type="http://schemas.openxmlformats.org/officeDocument/2006/relationships/styles" Target="styles.xml" Id="rId5" /><Relationship Type="http://schemas.openxmlformats.org/officeDocument/2006/relationships/hyperlink" Target="http://ec.europa.eu/justice/data-protection/international-transfers/adequacy/index_en.htm" TargetMode="External" Id="rId10" /><Relationship Type="http://schemas.openxmlformats.org/officeDocument/2006/relationships/numbering" Target="numbering.xml" Id="rId4" /><Relationship Type="http://schemas.openxmlformats.org/officeDocument/2006/relationships/hyperlink" Target="https://documentlifcecycle-my.sharepoint.com/personal/beth_newnham_documentlifcecycle_onmicrosoft_com/Documents/Youth%20Force/GDPR_DOC_2.2.doc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3E88C2165C4CBB4616BD01C449E2" ma:contentTypeVersion="18" ma:contentTypeDescription="Create a new document." ma:contentTypeScope="" ma:versionID="ce2e528487b079341300216c3fded653">
  <xsd:schema xmlns:xsd="http://www.w3.org/2001/XMLSchema" xmlns:xs="http://www.w3.org/2001/XMLSchema" xmlns:p="http://schemas.microsoft.com/office/2006/metadata/properties" xmlns:ns2="66a7684a-179a-44c6-be10-aea5bc56193e" xmlns:ns3="a38c5521-4094-482b-8b73-4c56100b3ced" targetNamespace="http://schemas.microsoft.com/office/2006/metadata/properties" ma:root="true" ma:fieldsID="212c015adbb15c480a362a886710b475" ns2:_="" ns3:_="">
    <xsd:import namespace="66a7684a-179a-44c6-be10-aea5bc56193e"/>
    <xsd:import namespace="a38c5521-4094-482b-8b73-4c56100b3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7684a-179a-44c6-be10-aea5bc56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2a2f31-d9dc-450a-89fe-2f2158007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c5521-4094-482b-8b73-4c56100b3c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01bd68-2b73-45ad-80aa-9f0999470802}" ma:internalName="TaxCatchAll" ma:showField="CatchAllData" ma:web="a38c5521-4094-482b-8b73-4c56100b3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a7684a-179a-44c6-be10-aea5bc56193e">
      <Terms xmlns="http://schemas.microsoft.com/office/infopath/2007/PartnerControls"/>
    </lcf76f155ced4ddcb4097134ff3c332f>
    <TaxCatchAll xmlns="a38c5521-4094-482b-8b73-4c56100b3c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7759F-862C-4699-992F-F74EDED0A724}"/>
</file>

<file path=customXml/itemProps2.xml><?xml version="1.0" encoding="utf-8"?>
<ds:datastoreItem xmlns:ds="http://schemas.openxmlformats.org/officeDocument/2006/customXml" ds:itemID="{5D1566AD-87EC-4F17-909A-02433E0528ED}">
  <ds:schemaRefs>
    <ds:schemaRef ds:uri="http://schemas.microsoft.com/office/2006/metadata/properties"/>
    <ds:schemaRef ds:uri="http://schemas.microsoft.com/office/infopath/2007/PartnerControls"/>
    <ds:schemaRef ds:uri="66a7684a-179a-44c6-be10-aea5bc56193e"/>
    <ds:schemaRef ds:uri="a38c5521-4094-482b-8b73-4c56100b3ced"/>
  </ds:schemaRefs>
</ds:datastoreItem>
</file>

<file path=customXml/itemProps3.xml><?xml version="1.0" encoding="utf-8"?>
<ds:datastoreItem xmlns:ds="http://schemas.openxmlformats.org/officeDocument/2006/customXml" ds:itemID="{317828BC-D33D-4B0F-8734-A226974CA9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Ashley  Goldman</cp:lastModifiedBy>
  <cp:revision>10</cp:revision>
  <dcterms:created xsi:type="dcterms:W3CDTF">2021-11-09T19:15:00Z</dcterms:created>
  <dcterms:modified xsi:type="dcterms:W3CDTF">2024-01-15T13:08:10Z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0x010100C3CD3E88C2165C4CBB4616BD01C449E2</vt:lpwstr>
  </property>
  <property fmtid="{D5CDD505-2E9C-101B-9397-08002B2CF9AE}" pid="3" name="MediaServiceImageTags">
    <vt:lpwstr/>
  </property>
</Properties>
</file>